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 projektowy – Opracowanie planu ciągłości działania (praca dyplomowa część 3)</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10h wykład +15h ćwiczenia +  30h projekt + 5h kons. grupowe + 5h kons. indywidualne + 10h zapoznanie się ze wskazana literaturą + 30h przygotowanie do zajęć = 105h
</w:t>
      </w:r>
    </w:p>
    <w:p>
      <w:pPr>
        <w:keepNext w:val="1"/>
        <w:spacing w:after="10"/>
      </w:pPr>
      <w:r>
        <w:rPr>
          <w:b/>
          <w:bCs/>
        </w:rPr>
        <w:t xml:space="preserve">Liczba punktów ECTS na zajęciach wymagających bezpośredniego udziału nauczycieli akademickich: </w:t>
      </w:r>
    </w:p>
    <w:p>
      <w:pPr>
        <w:spacing w:before="20" w:after="190"/>
      </w:pPr>
      <w:r>
        <w:rPr/>
        <w:t xml:space="preserve">2,48 ECTS
10h wykład +15h ćwiczenia +  30h projekt + 5h kons. grupowe + 5h kons. indywidualne = 65h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3,62 ECTS
15h ćwiczenia +  30h projekt + 5h kons. grupowe + 5h kons. indywidualne + 10h zapoznanie się ze wskazana literaturą + 30h przygotowanie do zajęć = 95h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Moduł podejście procesowe.</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Zdobycie wiedzy w zakresie zarządzania ryzykiem i zapewniania bezpieczeństwa. Nabycie umiejętności w zakresie definiowania i identyfikowania zagrożeń, przeprowadzenia krytycznej analizy i oceny systemów i procesów, szacowania realnych skutków zagrożeń, opracowania odpowiednich zabezpieczeń oraz oceny racjonalności i adekwatności wdrożenia proponowanych zabezpieczeń. Osiągnięcie kompetencji w zakresie pracy zespołowej w tym odpowiedzialności społecznej.</w:t>
      </w:r>
    </w:p>
    <w:p>
      <w:pPr>
        <w:keepNext w:val="1"/>
        <w:spacing w:after="10"/>
      </w:pPr>
      <w:r>
        <w:rPr>
          <w:b/>
          <w:bCs/>
        </w:rPr>
        <w:t xml:space="preserve">Treści kształcenia: </w:t>
      </w:r>
    </w:p>
    <w:p>
      <w:pPr>
        <w:spacing w:before="20" w:after="190"/>
      </w:pPr>
      <w:r>
        <w:rPr/>
        <w:t xml:space="preserve">A. Wykład: 
1.	Wprowadzenie do przedmiotu.
2.	Zagrożenie, skutek, ryzyko. 
3.	Bezpieczeństwo organizacji jako element bezpieczeństwa publicznego. Zapewnienie usług kluczowych w ramach logistyki społecznej.
4.	 Podejście przyczynowe, podatnościowe i skutkowe w bezpieczeństwie organizacji.
5.	Triada zarządzanie ryzykiem, zarządzanie podatnością i zarządzanie ciągłością działania.
6.	Identyfikacja ryzyka na tle całościowego procesu zarządzania ryzykiem (wg. ISO 31000).
7.	Elementy ekonomiki w zarządzaniu bezpieczeństwem. Strategia postępowania z niepewnością metodą Min – Max. Inwestycja w bezpieczeństwo metodą ROSI.
B. Ćwiczenia: 
1)	Zdefiniowanie organizacji biznesowej. 
2)	Analiza głównego procesu biznesowego. 
3)	Analiza interesariuszy. 
4)	Analiza kontekstu organizacji metodą P.E.S.T.L.E(E).
5)	Identyfikacja rodzajów ryzyka, wskaźniki finansowe, analiza BIA. 
6)	Identyfikacja zagrożeń i ich skutków metodą Bow-tie. 
7)	Bezpieczeństwo zasobowe w odniesieniu do procesów krytycznych.
8)	Szacowanie ryzyka bezwarunkowego i warunkowego. 
9)	Polityka ciągłości działania. 
10)	Scenariusz awaryjny. 
D. Projekt:
1.	Opis wybranej organizacji biznesowej.
2.	Analiza interesariuszy organizacji.
3.	Opis kontekstu organizacji metodą P.E.S.T.L.E(E). 
4.	Główny proces biznesowy organizacji, analiza procesów wspierających proces główny i procesów wspierających.
5.	 Obszary negatywnego wpływu na organizację.
6.	Ocena ryzyka organizacji.
7.	Matryca oddziaływania dysfunkcji poszczególnych procesów na po-szczególne obszary wpływu.
8.	Kryteria typowania procesów krytycznych.
9.	Identyfikacja zasobów niezbędnych do utrzymania procesów krytycznych.
10.	Opracowanie przykładowej polityki utrzymania zasobów krytycznych.
11.	Plan awaryjny na wypadek przerwania procesu krytycznego.
12.	Plan funkcjonowania organizacji w warunkach zastępczych.</w:t>
      </w:r>
    </w:p>
    <w:p>
      <w:pPr>
        <w:keepNext w:val="1"/>
        <w:spacing w:after="10"/>
      </w:pPr>
      <w:r>
        <w:rPr>
          <w:b/>
          <w:bCs/>
        </w:rPr>
        <w:t xml:space="preserve">Metody oceny: </w:t>
      </w:r>
    </w:p>
    <w:p>
      <w:pPr>
        <w:spacing w:before="20" w:after="190"/>
      </w:pPr>
      <w:r>
        <w:rPr/>
        <w:t xml:space="preserve">A. Wykład: 
1. Ocena formatywna: ocenie polega aktywność podczas zajęć (osoby uczestniczące w zajęciach w sposób aktywny mają podwyższony o 1 stopień ze sprawdzianu). 
2. Ocena sumatywna : Test zaliczeniowy (pytania zamknięte i otwarte) na skali: 2,0; 3,0; 3,5; 4,0; 4,5; 5,0; (max. 30 pkt.) 
B. Ćwiczenia 
1. Ocena formatywna: Praca w zespołach 3-4 osobowych, , Prezentacja (max. 15 pkt.) 
2. Ocena sumatywna: Na skali: 2,0; 3,0; 3,5; 4,0; 4,5; 5,0; (max. 15 pkt.)
C. Projekt:
1. Ocena formatywna: Praca w zespołach 3-4 osobowych, Raport (max. 55 pkt.), 
2. Ocena sumatywna: Na skali: 2,0; 3,0; 3,5; 4,0; 4,5; 5,0; (max. 55 pkt.)
E. Końcowa ocena z przedmiotu: 
Warunkiem zaliczenia jest uzyskanie pozytywnej oceny w wykładu. Na ocenę końcową składają się: Ocena z wykładu (30%) + ocena z ćwiczeń (15%) + ocena z projektu (55%).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I.Staniec, J.Zawiła-Niedźwiecki (red) 2015 Ryzyko operacyjne w naukach o zarządzaniu, Warszawa: C.H.Beck
2.	A.Kosieradzka, J.Zawiła-Niedźwiecki (red) 2017 Zaawansowana metodyka oceny ryzyka w ochronie infrastruktury krytycznej państwa, Warszawa: edu-Libri 
3.	J.Monkiewicz, L. Gąsiorkiewicz (red) 2010. Zarządzanie ryzykiem działalności organizacji, Warszawa: C. H. Beck 
4.	Kaczmarek T., Ćwiek G., 2009, Ryzyko kryzysu a ciągłość działania, Warszawa: Difin
5.	ISO 22301 Zarządzanie Ciągłością Działania.
Uzupełniająca:
1.	Norma ISO 31000:2018 Zarządzanie ryzykiem.
2.	Standard BS 11200:2014 – Crisis management - Guidance and good practice.
3.	A.Kosieradzka 2012 Metody i techniki pobudzania kreatywności w organizacji i zarządzaniu, Warszawa: edu-Libri 
4.	Kosieradzka A., Zawiła-Niedźwiecki J., (red.), 2016, Zaawansowana metodyka oceny ryzyka w publicznym zarządzaniu kryzysowym, edu-Libri, Kraków-Legionowo.
5.	Kaszubski R., Romańczuk D., 2012, Księga dobrych praktyk w zakresie zarządzania ciągłością działania, Warszawa: Związek Banków Polskich.</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w:t>
      </w:r>
    </w:p>
    <w:p>
      <w:pPr/>
      <w:r>
        <w:rPr/>
        <w:t xml:space="preserve">Zna i rozumie teorię i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B1_W06: </w:t>
      </w:r>
    </w:p>
    <w:p>
      <w:pPr/>
      <w:r>
        <w:rPr/>
        <w:t xml:space="preserve">Zna i rozumie w zaawansowanym stopniu teorię i ogólną metodologię badań w zakresie identyfikacji, budowy i reorganizacji procesów, ze szczególnym uwzględnieniem procesów o obrębie infrastruktury krytycznej.</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B1_U10: </w:t>
      </w:r>
    </w:p>
    <w:p>
      <w:pPr/>
      <w:r>
        <w:rPr/>
        <w:t xml:space="preserve">Potrafi wykonać analizę interesariuszy, zaprojektować wymagania i powołać zespół oceny ryzyka, odwzorować zależności zagrożeń, formułować problemy decyzyjne, wykonać niezbędną dokumentację oceny ryzyka, plany zarzadzania kryzysowego, raporty dotyczące zagrożeń oraz dobrać narzędzie informatyczne wspomagające proces zarządzania ryzykiem. </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B1_U11: </w:t>
      </w:r>
    </w:p>
    <w:p>
      <w:pPr/>
      <w:r>
        <w:rPr/>
        <w:t xml:space="preserve">Potrafi prawidłowo posługiwać się systemami normatywnymi w celu rozwiązania zadań z zakresu nauk o zarządzaniu, ze szczególnym uwzględnieniem różnych systemów infrastruktury krytycznej.</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Jest gotów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B1_K05: </w:t>
      </w:r>
    </w:p>
    <w:p>
      <w:pPr/>
      <w:r>
        <w:rPr/>
        <w:t xml:space="preserve">Jest gotów do odpowiedzialnego pełnienia ról zawodowych, w tym przestrzegani zasad etyki zawodowej i wymagania tego od innych oraz dbałości o dorobek i tradycje zawodu.</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2026-01-13T05:10:47+01:00</dcterms:created>
  <dcterms:modified xsi:type="dcterms:W3CDTF">2026-01-13T05:10:47+01:00</dcterms:modified>
</cp:coreProperties>
</file>

<file path=docProps/custom.xml><?xml version="1.0" encoding="utf-8"?>
<Properties xmlns="http://schemas.openxmlformats.org/officeDocument/2006/custom-properties" xmlns:vt="http://schemas.openxmlformats.org/officeDocument/2006/docPropsVTypes"/>
</file>