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planu ciągłości działania (praca dyplomowa część 3)</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10h wykład +15h ćwiczenia +  30h projekt + 5h kons. grupowe + 5h kons. indywidualne + 10h zapoznanie się ze wskazana literaturą + 30h przygotowanie do zajęć = 105h
</w:t>
      </w:r>
    </w:p>
    <w:p>
      <w:pPr>
        <w:keepNext w:val="1"/>
        <w:spacing w:after="10"/>
      </w:pPr>
      <w:r>
        <w:rPr>
          <w:b/>
          <w:bCs/>
        </w:rPr>
        <w:t xml:space="preserve">Liczba punktów ECTS na zajęciach wymagających bezpośredniego udziału nauczycieli akademickich: </w:t>
      </w:r>
    </w:p>
    <w:p>
      <w:pPr>
        <w:spacing w:before="20" w:after="190"/>
      </w:pPr>
      <w:r>
        <w:rPr/>
        <w:t xml:space="preserve">2,48 ECTS
10h wykład +15h ćwiczenia +  30h projekt + 5h kons. grupowe + 5h kons. indywidualne =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3,62 ECTS
15h ćwiczenia +  30h projekt + 5h kons. grupowe + 5h kons. indywidualne + 10h zapoznanie się ze wskazana literaturą + 30h przygotowanie do zajęć = 95h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podejście procesowe.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Zdobycie wiedzy w zakresie zarządzania ryzykiem i zapewniania bezpieczeństwa. Nabycie umiejętności w zakresie definiowania i identyfikowania zagrożeń, przeprowadzenia krytycznej analizy i oceny systemów i procesów, szacowania realnych skutków zagrożeń, opracowania odpowiednich zabezpieczeń oraz oceny racjonalności i adekwatności wdrożenia proponowanych zabezpieczeń. Osiągnięcie kompetencji w zakresie pracy zespołowej w tym odpowiedzialności społecznej.</w:t>
      </w:r>
    </w:p>
    <w:p>
      <w:pPr>
        <w:keepNext w:val="1"/>
        <w:spacing w:after="10"/>
      </w:pPr>
      <w:r>
        <w:rPr>
          <w:b/>
          <w:bCs/>
        </w:rPr>
        <w:t xml:space="preserve">Treści kształcenia: </w:t>
      </w:r>
    </w:p>
    <w:p>
      <w:pPr>
        <w:spacing w:before="20" w:after="190"/>
      </w:pPr>
      <w:r>
        <w:rPr/>
        <w:t xml:space="preserve">A. Wykład: 
1.	Wprowadzenie do przedmiotu.
2.	Zagrożenie, skutek, ryzyko. 
3.	Bezpieczeństwo organizacji jako element bezpieczeństwa publicznego. Zapewnienie usług kluczowych w ramach logistyki społecznej.
4.	 Podejście przyczynowe, podatnościowe i skutkowe w bezpieczeństwie organizacji.
5.	Triada zarządzanie ryzykiem, zarządzanie podatnością i zarządzanie ciągłością działania.
6.	Identyfikacja ryzyka na tle całościowego procesu zarządzania ryzykiem (wg. ISO 31000).
7.	Elementy ekonomiki w zarządzaniu bezpieczeństwem. Strategia postępowania z niepewnością metodą Min – Max. Inwestycja w bezpieczeństwo metodą ROSI.
B. Ćwiczenia: 
1)	Zdefiniowanie organizacji biznesowej. 
2)	Analiza głównego procesu biznesowego. 
3)	Analiza interesariuszy. 
4)	Analiza kontekstu organizacji metodą P.E.S.T.L.E(E).
5)	Identyfikacja rodzajów ryzyka, wskaźniki finansowe, analiza BIA. 
6)	Identyfikacja zagrożeń i ich skutków metodą Bow-tie. 
7)	Bezpieczeństwo zasobowe w odniesieniu do procesów krytycznych.
8)	Szacowanie ryzyka bezwarunkowego i warunkowego. 
9)	Polityka ciągłości działania. 
10)	Scenariusz awaryjny. 
D. Projekt:
1.	Opis wybranej organizacji biznesowej.
2.	Analiza interesariuszy organizacji.
3.	Opis kontekstu organizacji metodą P.E.S.T.L.E(E). 
4.	Główny proces biznesowy organizacji, analiza procesów wspierających proces główny i procesów wspierających.
5.	 Obszary negatywnego wpływu na organizację.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krytycznego.
12.	Plan funkcjonowania organizacji w warunkach zastępczych.</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1. Ocena formatywna: Praca w zespołach 3-4 osobowych, , Prezentacja (max. 15 pkt.) 
2. Ocena sumatywna: Na skali: 2,0; 3,0; 3,5; 4,0; 4,5; 5,0; (max. 15 pkt.)
C. Projekt:
1. Ocena formatywna: Praca w zespołach 3-4 osobowych, Raport (max. 55 pkt.), 
2. Ocena sumatywna: Na skali: 2,0; 3,0; 3,5; 4,0; 4,5; 5,0; (max. 55 pkt.)
E. Końcowa ocena z przedmiotu: 
Warunkiem zaliczenia jest uzyskanie pozytywnej oceny w wykładu. Na ocenę końcową składają się: Ocena z wykładu (30%) + ocena z ćwiczeń (15%) + ocena z projektu (55%).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I.Staniec, J.Zawiła-Niedźwiecki (red) 2015 Ryzyko operacyjne w naukach o zarządzaniu, Warszawa: C.H.Beck
2.	A.Kosieradzka, J.Zawiła-Niedźwiecki (red) 2017 Zaawansowana metodyka oceny ryzyka w ochronie infrastruktury krytycznej państwa, Warszawa: edu-Libri 
3.	J.Monkiewicz, L. Gąsiorkiewicz (red) 2010. Zarządzanie ryzykiem działalności organizacji, Warszawa: C. H. Beck 
4.	Kaczmarek T., Ćwiek G., 2009, Ryzyko kryzysu a ciągłość działania, Warszawa: Difin
5.	ISO 22301 Zarządzanie Ciągłością Działania.
Uzupełniająca:
1.	Norma ISO 31000:2018 Zarządzanie ryzykiem.
2.	Standard BS 11200:2014 – Crisis management - Guidance and good practice.
3.	A.Kosieradzka 2012 Metody i techniki pobudzania kreatywności w organizacji i zarządzaniu, Warszawa: edu-Libri 
4.	Kosieradzka A., Zawiła-Niedźwiecki J., (red.), 2016, Zaawansowana metodyka oceny ryzyka w publicznym zarządzaniu kryzysowym, edu-Libri, Kraków-Legionowo.
5.	Kaszubski R., Romańczuk D., 2012, Księga dobrych praktyk w zakresie zarządzania ciągłością działania, Warszawa: Związek Banków Polskich.</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Zna i rozumie teorię i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B1_W06: </w:t>
      </w:r>
    </w:p>
    <w:p>
      <w:pPr/>
      <w:r>
        <w:rPr/>
        <w:t xml:space="preserve">Zna i rozumie w zaawansowanym stopniu teorię i ogólną metodologię badań w zakresie identyfikacji, budowy i reorganizacji procesów, ze szczególnym uwzględnieniem procesów o obrębie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Potrafi wykonać analizę interesariuszy, zaprojektować wymagania i powołać zespół oceny ryzyka, odwzorować zależności zagrożeń, formułować problemy decyzyjne, wykonać niezbędną dokumentację oceny ryzyka, plany zarzadzania kryzysowego, raporty dotyczące zagrożeń oraz dobrać narzędzie informatyczne wspomagające proces zarządzania ryzykiem.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B1_U11: </w:t>
      </w:r>
    </w:p>
    <w:p>
      <w:pPr/>
      <w:r>
        <w:rPr/>
        <w:t xml:space="preserve">Potrafi prawidłowo posługiwać się systemami normatywnymi w celu rozwiązania zadań z zakresu nauk o zarządzaniu, ze szczególnym uwzględnieniem różnych systemów infrastruktury krytycznej.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Jest gotów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Jest gotów do odpowiedzialnego pełnienia ról zawodowych, w tym przestrzegani zasad etyki zawodowej i wymagania tego od innych oraz dbałości o dorobek i tradycje zawodu.</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2026-10-13T16:03:21+02:00</dcterms:created>
  <dcterms:modified xsi:type="dcterms:W3CDTF">2026-10-13T16:03:21+02:00</dcterms:modified>
</cp:coreProperties>
</file>

<file path=docProps/custom.xml><?xml version="1.0" encoding="utf-8"?>
<Properties xmlns="http://schemas.openxmlformats.org/officeDocument/2006/custom-properties" xmlns:vt="http://schemas.openxmlformats.org/officeDocument/2006/docPropsVTypes"/>
</file>