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uczestniczenie w wykładach + 15h uczestniczenie w laboratorium + 10h przygotowanie do laboratorium + 18h opracowanie projektu +5h prezentacja i zaliczenie projektu + 5h przygotowanie do kolokwium + 3h udział w konsultacjach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ECTS 
10h uczestniczenie w wykładach + 15h uczestniczenie w laboratorium + 3h udział w konsultacjach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15h uczestniczenie w laboratorium + 10h przygotowanie do laboratorium + 12h opracowanie projektu +5h prezentacja i zaliczenie projektu + 5h przygotowanie do kolokwium + 3h udział w konsultacjach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mikroekonomii, prawa gospodarczego, funkcjonowania rynków finansowych i matematyki.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przedsięwzięć, w szczególności infrastrukturalnych oraz metod oceny ich opłacalności. Studenci powinni poznać źródła finansowania oraz zagadnienia i zależności związane z ryzykiem i rentownością przedsięwzięć.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(każdy punkt 1h) : 
1. Źródła i koszty finansowania działalności rozwojowej 
2. Ocena efektywności przedsięwzięć inwestycyjnych
3. Ryzyko inwestycyjne i płynność w projektach
4. Kredyty bankowe i pożyczki, zdolność kredytowa 
5. Krzywa rentowności i zmienne stopy procentowe
6. Leasing operacyjny i finansowy, zabezpieczenie ryzyka  
7. Obligacje skarbowe, komunalne i korporacyjne 
8. Akcje i inne formy finansowania kapitałem własnym 
9. Spółki celowe i inżynieria finansowa przedsięwzięć 
10. Instrumenty pochodne w project finance
C. Laboratorium:
1. Kredyty inwestycyjne – projektowanie harmonogramu (2h)
2. Ryzyko stopy procentowej, wrażliwość projektu (2h)
3. Finansowanie przedsięwzięć z wykorzystaniem leasingu (2h)
4. Obligacje na zmiennej i stałej stopie procentowej (3h)
5. Projektowanie finansowania dla wybranego przedsięwzięcia (3h)
6. Ocena efektywności wybranego projektu infrastrukturalnego (3h)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: interaktywna forma prowadzenia wykładu, zakończona kolokwium.
2. Ocena sumatywna : uzyskana podczas zaliczenia (kolokwium) poprzez udzielenie odpowiedzi na 5 otwartych pytań zamkniętych lub otwartych.
C. Laboratorium:
1. Ocena formatywna: interaktywna forma prowadzenia ćwiczeń zakończona przygotowaniem projektów i samodzielnych prac domowych. 
2. Ocena sumatywna: ocena prac domowych i projektu finansowania wybranego przedsięwzięcia infrastrukturalnego opracowanego przez studenta z wagą 60% oraz przygotowanie do zajęć i aktywność na nich z wagą 40%.
E. Końcowa ocena z przedmiotu: średnia z ocen z ćwiczeń oraz z wykładu, osoby z oceną 4,5 lub 5 z ćwiczeń są zwolnione z kolokwium zaliczającego.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Dębski, 2014, Rynek finansowy i jego mechanizmy. Podstawy teorii i praktyki, Warszawa: PWN
2.	Krawczyk T., 2014, Analiza i zarządzanie ryzykiem w finansach korporacyjnych, Warszawa: CeDeWu.PL
3.	Morcinek K. 2006, Finansowanie projektów inwestycyjnych na zasadach project finance, Katowice: Wyd. Ak. Ekonomiczna w Katowicach.
4.	Śliwa J., Cieślik R., Wymysłowski S., 2012, Finanse Firmy. Jak zarządzać kapitałem, Warszawa: CH Beck 
Uzupełniająca:
5.	Brzozowska K., 2016,  Globalny rynek  finansowania  inwestycji infrastrukturalnych w warunkach rosnącego znaczenia infra-struktury we współczesnym świecie., Łódź: Wyd. Uniwersytet Łódzki 
6.	Sierak J, Górniak R., 2011, Ocena efektywności i finansowanie projektów inwestycyjnych jednostek samorządu terytorialnego współfinansowanych funduszami UE, Warszawa: Wyd. SGH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zakresie aspektów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teorii prezentowanej na zajęciach wykładowych, prezentacja projektu zaliczeniowego na zajęciach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B2_U06: </w:t>
      </w:r>
    </w:p>
    <w:p>
      <w:pPr/>
      <w:r>
        <w:rPr/>
        <w:t xml:space="preserve">Absolwent potrafi dokonać krytycznej analizy finansowej przedsięwzięcia, wyciągnąć z niej wnioski oraz opracować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(rozwiązywanie zadań, zespołowe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dokonań,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Absolwent jest gotów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(studia przypadków,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studia przypadków, prezentacja rozwiązań, debata).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2026-03-24T11:57:59+01:00</dcterms:created>
  <dcterms:modified xsi:type="dcterms:W3CDTF">2026-03-24T11:57:59+01:00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