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informatyczne w marketingu cyfrowym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Krzysztof Bartczak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Przedsiębiorczość technologiczna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 ECTS 
15h wykład + 15h laboratorium + 30h praca indywidualna + 30h zapoznanie się z literaturą, przygotowanie się do zajęć = 90h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ECTS: 
15h wykład + 15h laboratorium = 30h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2,5 ECTS
15h laboratorium + 30h praca indywidualna + 30h zapoznanie się z literaturą, przygotowanie się do zajęć = 75h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Ogólna wiedza na temat funkcjonowania przedsiębiorstw i rynku. Znajomość podstaw teoretycznych marketingu.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(laboratorium)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podstawowymi pojęciami i systemami informatycznymi wykorzystywanych w marketingu cyfrowym, a także wypracowanie umiejętności rozumienia zjawisk w otoczeniu marketingowym i tworzenia na ich podstawie założeń strategii marketingowej.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1. Modele komunikacji w marketingu cyfrowym
2. Rodzaje i klasyfikacja systemów informatycznych
3. Narzędzia i wskaźniki marketingu cyfrowego
4. Kanały komunikacji w Internecie
5. Marketing w mediach społecznościowych, wyszukiwarkach internetowych, z udziałem poczty elektronicznej
6. Platformy handlu elektronicznego i algorytmy sztucznej inteligencji
C. Laboratorium:
1. Konfiguracja i planowanie kampanii reklamowych z wykorzystaniem systemów informatycznych
2. Wykorzystanie systemów reklamy kontekstowej, wyszukiwarek internetowych i platform społecznościowych w marketingu cyfrowym
3. Wykorzystanie platform handlu elektronicznego i algorytmów rekomendujących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aktywny udział w debacie na zajęciach
2. Ocena sumatywna : sprawdzian ustny, ocena w zakresie 2 – 5; zaliczenie: uzyskanie oceny ≥3
C. Laboratorium:
1. Ocena formatywna: ocena udziału w pracy zbiorowej, jednostkowej i grupowej.
2. Ocena sumatywna: terminowość wykonania projektów, zaliczenie wszystkich projektów oraz wynik rozmowy zaliczeniowej z prowadzącym.
E. Końcowa ocena z przedmiotu: od 2 do 5; do zaliczenia przedmiotu wymagane jest uzyskanie co najmniej oceny 3 zarówno z laboratorium, jak i z wykładu; waga: wykład: 0,5, laboratorium: 0,5.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Chmielarz W., 2007, Systemy biznesu elektronicznego, Warszawa: Difin
2.	Evans L., Sałbut B., 2011, Social Media Marketing. Odkryj potencjał Facebooka, Twittera i innych portali społecznościowych, Gliwice: Helion
3.	Gregor B, Stawiszyński M., 2004, E-Commerce, Warszawa: Branta
Uzupełniająca:
1.	Sernovitz A., 2010, Marketing szeptany, Warszawa: Wolters Kluwer Polska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I1_W08: </w:t>
      </w:r>
    </w:p>
    <w:p>
      <w:pPr/>
      <w:r>
        <w:rPr/>
        <w:t xml:space="preserve">Student zna i rozumie teorie oraz ogólną metodologię badań w zakresie przedsiębiorczości, ze szczególnym uwzględnieniem kreowania postaw przedsiębiorczych i podejmowania wyzwań związanych z rozwojem przedsiębiorczości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ustny, Ocena projektów i prezentacji.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I1_W14: </w:t>
      </w:r>
    </w:p>
    <w:p>
      <w:pPr/>
      <w:r>
        <w:rPr/>
        <w:t xml:space="preserve">Student zna i rozumie ogólne zasady tworzenia i rozwoju form indywidualnej przedsiębiorczości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ustny, Ocena projektów i prezentacji.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I1_U05: </w:t>
      </w:r>
    </w:p>
    <w:p>
      <w:pPr/>
      <w:r>
        <w:rPr/>
        <w:t xml:space="preserve">Student potrafi identyfikować i interpretować podstawowe zjawiska i procesy społeczne z wykorzystaniem wiedzy z zakresu przedsiębiorczości, ze szczególnym uwzględnieniem kreowania postaw przedsiębiorczych i podejmowania wyzwań związanych z rozwojem przedsiębiorczości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ustny, Ocena projektów i prezentacji.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I1_U10: </w:t>
      </w:r>
    </w:p>
    <w:p>
      <w:pPr/>
      <w:r>
        <w:rPr/>
        <w:t xml:space="preserve">Student potrafi analizować i prognozować procesy i zjawiska społeczne z wykorzystaniem standardowych metod i narzędzi wykorzystywanych w badaniu przedsiębiorczości, w tym również narzędzi IT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ustny, Ocena projektów i prezentacji.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I1_K02: </w:t>
      </w:r>
    </w:p>
    <w:p>
      <w:pPr/>
      <w:r>
        <w:rPr/>
        <w:t xml:space="preserve">Student jest gotów do uznawania znaczenia wiedzy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ustny, Ocena projektów i prezentacji, aktywność podczas zajęć, praca w grupach, analiza zespołowa poszczególnych projektów.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I1_K04: </w:t>
      </w:r>
    </w:p>
    <w:p>
      <w:pPr/>
      <w:r>
        <w:rPr/>
        <w:t xml:space="preserve">Student jest gotów do myślenia i działania w sposób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ustny, Ocena projektów i prezentacji, aktywność podczas zajęć, praca w grupach, analiza zespołowa poszczególnych projektów.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2026-10-13T09:52:33+02:00</dcterms:created>
  <dcterms:modified xsi:type="dcterms:W3CDTF">2026-10-13T09:52:33+02:00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