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Danuta Rojek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ETCS: 
10h wykład + 15h ćwiczenia + 3h konsultacje grupowe + 2h konsultacje indywidualne + 3h x 7 przygotowanie do ćwiczeń + 12h wykonanie projektowej pracy zaliczeniowej + 2h opracowanie prezentacji pracy zaliczeniowej + 10h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10h wykład + 15h ćwiczenia + 3h konsultacje grupowe + 2h konsultacje indywidualne = 30h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15h ćwiczenia + 3h konsultacje grupowe + 2h konsultacje indywidualne + 3h x 7 przygotowanie do ćwiczeń + 12h wykonanie projektowej pracy zaliczeniowej + 2h opracowanie prezentacji projektowej pracy zaliczeniowej = 55h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klasyfikacji, identyfikacji i oceny zasobów przedsiębiorstwa, zarządzania nimi  oraz monitorowania pod kątem  konkurencyjności, przy uwzględnieniu  uwarunkowań funkcjonowania przedsiębiorstwa. 
Nauczenie wykorzystywania posiadanej wiedzy do rozwiązywania złożonych i nietypowych problemów w warunkach niepewności i ryzyka.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 1-2: Podejście zasobowe w zarządzaniu strategicznym. Istota i klasyfikacja zasobów przedsiębiorstwa. 
2.	W 3-4: Zarządzanie zasobami materialnymi i niematerialnymi. 
3.	W 5-6: Zarządzanie zasobami ludzkimi. 
4.	W 7-8: Budowanie kluczowych kompetencji przedsiębiorstwa. Rola zasobów w kształtowaniu strategii rozwojowych przedsiębiorstwa. Zasoby przedsiębiorstwa a jego konkurencyjność. 
5.	W 9-10: Zasoby przedsiębiorstwa jako element konstytuujący model biznesu. Transformacja zasobów w procesie tworzenia wartości.
Ćwiczenia: 
1.	C 1-2: Przedsiębiorstwo jako podmiot zarządzania zasobami. 
2.	C 3-4: Klasyfikacja i struktura zasobów przedsiębiorstwa. 
3.	C 5-6: Zarządzanie zasobami materialnymi w przedsiębiorstwie.
4.	C 7-8: Zarządzanie zasobami niematerialnymi w przedsiębiorstwie. Zasoby relacyjne a społeczna odpowiedzialność biznesu.
5.	C 9-10:  Zarządzanie zasobami ludzkimi w przedsiębiorstwie. Współczesne trendy, analiza i ocena przypadków.
6.	C 11-12: Zasoby a strategia rozwoju firmy. Zasoby strategiczne. Ocena pozycji konkurencyjnej  firmy w aspekcie zasobów.   
7.	C 13-14: Model biznesu a struktura zasobów. Zasoby istotne z punktu widzenia przechwytywania wartości dla klienta.
8.	C 15: Strategia rozwoju zasobów ludzkich wybranego przedsiębiorstwa – prezentacje projektowych prac zespołowych.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•	Ocena formatywna: oceniany jest  udział w debacie na zajęciach, prowadzonych w formie interaktywnej.
•	Ocena sumatywna: średnia ocen cząstkowych za aktywność na zajęciach i wyniku egzaminu. Ocena łączna w zakresie 2-5; do zaliczenia wymagane jest uzyskanie co najmniej oceny 3.
B.	Ćwiczenia: 
•	Ocena formatywna: oceniana jest poprawność wykonania poszczególnych ćwiczeń tematycznych w ramach pracy indywidualnej lub  zespołowej (rozwiązywania zadań i problemów, oceny studiów przypadków, prezentacji wyników i ocen) oraz wykonania i prezentacji projektowej pracy zaliczeniowej. 
•	Ocena sumatywna: oceniane są: zaliczenie wszystkich ćwiczeń tematycznych i terminowość ich wykonania oraz zaliczenie projektowej pracy zaliczeniowej. Ocena łączna w zakresie 2-5; do zaliczenia wymagane jest uzyskanie co najmniej oceny 3.
C.	Końcowa ocena z przedmiotu: 
Przedmiot uznaje się  za zaliczony, jeżeli ocena zarówno z ćwiczeń, jak i z wykładu jest nie niższa niż 3. Ocena z przedmiotu jest obliczana zgodnie z formułą: 0,5 x ocena z  wykładu + 0,5 x ocena z ćwiczeń. Ocena łączna w zakresie 2- 5; do zaliczenia przedmiotu wymagane jest uzyskanie co najmniej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PWE.
2.	Mroziewski, M., 2008. Kapitał intelektualny współczesnego przedsiębiorstwa. Koncepcje, metody wartościowania i warunki jego rozwoju. Warszawa: Difin.
3.	Stańczyk-Hugiet, E.I., 2013. Dynamika strategiczna w ujęciu ewolucyjnym. Wrocław: Wydawnictwo UE we Wrocławiu.
Uzupełniająca:
1.	Floyd, S.W. i in., 2011. Zarządzanie strategiczne. Podejście zasobowe. Warszawa: Wolters Kluwer.
2.	 Gierszewska, G. i in., 2013. Zarządzanie strategiczne dla inżynierów. Warszawa: PWE. 
3.	Jashapara, A., 2014. Zarządzanie wiedzą. Warszawa: PWE.
4.	Matejun, M. i Motyka, A., 2016. Zasobowe zdolności dynamiczne w  zarządzaniu firm sektora MSP. Łódź: Wydawnictwo Politechniki Łódzkiej.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po zaliczeniu przedmiotu student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po zaliczeniu przedmiotu student zna i rozumie zasady zarządzania zasobami niematerialnym, w tym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po zaliczeniu przedmiotu student potrafi projektować nowe rozwiązania z zakresu zarządzania, 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rozwiązywania problemów, ocena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I2_U20: </w:t>
      </w:r>
    </w:p>
    <w:p>
      <w:pPr/>
      <w:r>
        <w:rPr/>
        <w:t xml:space="preserve">po zaliczeniu przedmiotu student potrafi prowadzić debatę w zakresie nauk o zarządzaniu i problemów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ćwiczenia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po zaliczeniu przedmiotu 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analizy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po zaliczeniu przedmiotu 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2026-10-14T06:03:21+02:00</dcterms:created>
  <dcterms:modified xsi:type="dcterms:W3CDTF">2026-10-14T06:03:21+02:00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