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kryzysowe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Kunikowski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10h wykład + 10h ćwiczenia + 2h konsultacje + 8h przygotowanie do ćwiczeń + 5h zapoznanie się z literaturą + 5h przygotowanie do ćwiczeń + 10h przygotowane do zaliczenia = 50h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10h wykład + 10h ćwiczenia + 2h konsultacje = 22h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ECTS: 
10h ćwiczenia + 2h konsultacje + 8h przygotowanie do ćwiczeń + 5h zapoznanie się z literaturą + 5h przygotowanie do ćwiczeń + 10h przygotowane do zaliczenia = 40h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pojęć i poznanie procesów związanych z publiczny zarządzaniem kryzysowym w odniesieniu do nauk o zarządzaniu, nauki o administracji i nauki o bezpieczeństwie. Poznanie struktur organizacyjnych i istoty zarządzania kryzysowego w państwie. Zapoznanie się z etapami zarządzania kryzysowego oraz z lokalnymi i regionalnymi organami zarządzania kryzysowego i ich funkcjonowaniem. Zidentyfikowanie i zapoznanie się z zadaniami instytucji funkcjonujących w systemie ratownictwa i w zarządzaniu kryzysowym. Student po zaliczeniu przedmiotu powinien umieć zidentyfikować przyczyny powstawania sytuacji kryzysowych, znać powstawanie procedur zachowań w sytuacjach kryzysowych oraz posiadać wiedzę umożliwiającą planowanie i kierowania akcjami w sytuacjach kryzysowych na lokalnych szczeblach administracji publicznej.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Administracja publiczna w systemie organów państwa. struktury administracji rządowej i samorządowej. (2h)
2. Publiczne zarządzanie kryzysowe w perspektywie nauk o administracji, nauk o zarządzaniu i nauk o bezpieczeństwie. Realizacja dobra wspólnego. Współzarządzanie publiczne. (2h)
 3. Podstawy prawne publicznego zarządzania kryzysowego w Polsce. Publiczne zarządzanie kryzysowe a logistyka społeczna. (2h)
4. Zarządzanie kryzysowe na szczeblu krajowym i wojewódzkim. (2h)
5. Zarządzanie kryzysowe na szczeblu powiatowym i gminnym. (2h)
Ćwiczenia: 
1. Fazy publicznego zarządzania kryzysowego. (2h)
2. Instytucje systemu ratownictwa i zarządzania kryzysowego. (2h)
3.Centra zarządzania kryzysowego. (2h)
4. Gminny plan zarządzania kryzysowego. (2h)
5. krajowy plan zarządzania kryzysowego. (2h)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egzamin pisemny testowy 
2. Ocena sumatywna : 10 pytań wielokrotnego wyboru
B. Ćwiczenia: 
1. Ocena formatywna: projekt zespołowy. 
2. Ocena sumatywna: ocena uzyskana przez członka zespołu projektowego, aktywność na ćwiczeniach
C. Końcowa ocena z przedmiotu: średnia ocen z wykładów i ćwiczeń w stosunku 0,6 do 0,4.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Grocki, R., 2012. Zarządzanie kryzysowe: dobre praktyki. Warszawa: Difin.
2.	Kudrycka, B., B Guy Peters i Suwaj, P.J., 2009. Nauka administracji. Stan prawny na 1 września 2009 r. wyd. Seria Akademicka - Wolters Kluwer Polska. Warszawa: Oficyna a Wolters Kluwer business.
3.	Sienkiewicz-Malyjurek, K. i Krynojewski, F., 2010. Zarządzanie kryzysowe w administracji publicznej. 2 edition wyd. Warszawa: Difin.
4.	Zdyb, M., Sikora, K.R., Stelmasiak, J., Spasowska, H., Bielecki, L. i Lebowa, D., 2015. System bezpieczeństwa i porządku publicznego: organy i inne podmioty administracji. Stan prawny na 15 kwietnia 2015 r. wyd. Seria Akademicka - Wolters Kluwer Polska. Warszawa: Lex a Wolters Kluwer business.
Uzupełniająca:
1.	Skomra, W., 2016. Zarządzanie kryzysowe: praktyczny przewodnik. Stan prawny na 31 stycznia 2016 r. wyd. Administracja Publiczna. Biblioteka. Wrocław: Presscom.
2.	Sobolewski, G., Majchrzak, D. i Wydawnictwo Akademii Obrony Narodowej red., 2013. Zarządzanie kryzysowe. Warszawa: Wydawnictwo Akademii Obrony Narodowej.
3.	Szymonik, A., 2011. Logistyka w bezpieczeństwie. Wyd. 2. wyd. Zarządzanie Bezpieczeństwem.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I2_W01: </w:t>
      </w:r>
    </w:p>
    <w:p>
      <w:pPr/>
      <w:r>
        <w:rPr/>
        <w:t xml:space="preserve">Student zna i rozumie w pogłębionym stopniu teorie naukowe właściwe dla nauk o zarządzaniu oraz kierunki ich rozwoju, a także zaawansowaną metodologię badań ze szczególnym uwzględnieniem analityki biznesowej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zna i rozumie 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I2_W03: </w:t>
      </w:r>
    </w:p>
    <w:p>
      <w:pPr/>
      <w:r>
        <w:rPr/>
        <w:t xml:space="preserve">Student zna i rozumie  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I2_U01: </w:t>
      </w:r>
    </w:p>
    <w:p>
      <w:pPr/>
      <w:r>
        <w:rPr/>
        <w:t xml:space="preserve">Student potrafi identyfikować, interpretować i wyjaśniać złożone zjawiska i procesy społeczne oraz relacje między nimi z wykorzystaniem wiedzy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formułować i testować hipotezy związane z problemami inżynierskimi i prostymi problemami badawczymi w zakresie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I2_U03: </w:t>
      </w:r>
    </w:p>
    <w:p>
      <w:pPr/>
      <w:r>
        <w:rPr/>
        <w:t xml:space="preserve">Student potrafi prawidłowo posługiwać się systemami normatywnymi przy rozwiązywaniu wybranych problemów z zakresu zarządzania, ze szczególnym uwzględnieniem uwarunkowań społeczno-prawnych.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testowy.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aktywność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2026-10-15T02:44:44+02:00</dcterms:created>
  <dcterms:modified xsi:type="dcterms:W3CDTF">2026-10-15T02:44:44+02:00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