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Żegluga śródlądowa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 przygotowanie się do zaliczenia wykładu - 10 godzin. Razem 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podstawowej wiedzy na temat:
- podstaw żeglugi śródlądowej 
- sieci dróg wodnych w Europie i w Polsce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dróg wodnych. Klasyfikacja dróg wodnych i jej elementy
2. Składniki materialne żeglugi śródlądowej i tabor pływający
3. Drogi wodne w Europie i w Polsce.
4. Opory ruchu statków, ekonomika transportu wodnego
5. Kanały żeglugi i budowle na kanałach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kolokwium zaliczeniowe ocenione na min 5,5 p. w skali 10 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Kulczyk, J. Winter – Śródlądowy transport wodny. Oficyna Wydawnicza Politechniki Wrocławskiej. Wrocław 2003.
S. Główczyński, F. Gronowski – Żegluga śródlądowa. Wydawnictwo Komunikacji i Łączności.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Zaliczenie wykładu: </w:t>
      </w:r>
    </w:p>
    <w:p>
      <w:pPr/>
      <w:r>
        <w:rPr/>
        <w:t xml:space="preserve">Zna typowe rozwiązania dróg wodnych oraz innych elementów infrastruktury żeglugi śródlądowej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2026-03-02T20:21:17+01:00</dcterms:created>
  <dcterms:modified xsi:type="dcterms:W3CDTF">2026-03-02T20:21:17+01:00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