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IM2_W08, IM2_W09, IM2_W11, IM2_W12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IM2_U01, IM2_U05, IM2_U08, IM2_U09, IM2_U10, IM2_U11, IM2_U12, IM2_U17</w:t>
      </w:r>
    </w:p>
    <w:p>
      <w:pPr>
        <w:spacing w:before="20" w:after="190"/>
      </w:pPr>
      <w:r>
        <w:rPr>
          <w:b/>
          <w:bCs/>
        </w:rPr>
        <w:t xml:space="preserve">Powiązane charakterystyki obszarowe: </w:t>
      </w:r>
      <w:r>
        <w:rPr/>
        <w:t xml:space="preserve">I.P7S_UW, I.P7S_UU, III.P7S_UW.1.o, III.P7S_UW.4.o,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2026-08-27T00:11:41+02:00</dcterms:created>
  <dcterms:modified xsi:type="dcterms:W3CDTF">2026-08-27T00:11:41+02:00</dcterms:modified>
</cp:coreProperties>
</file>

<file path=docProps/custom.xml><?xml version="1.0" encoding="utf-8"?>
<Properties xmlns="http://schemas.openxmlformats.org/officeDocument/2006/custom-properties" xmlns:vt="http://schemas.openxmlformats.org/officeDocument/2006/docPropsVTypes"/>
</file>