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BIM w budownictwie ogólnym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/ Małgorzata Wydra/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30; Zapoznanie się ze wskazaną literaturą 20; RAZEM 50 godz.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30; Razem 30 godz.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zasad realizacji projektu budowlanego z zastosowaniem technologii BIM. Zapoznanie z elementami budynków, układami konstrukcyjnymi, przegrodami budowlanymi oraz sposobem ich modelowania w środowisku BIM z uwzględnieniem zależności pomiędzy poszczególnymi elementami.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– Podstawowe informacje o technologii BIM; W2 – Przepływ informacji w BIM; W3 - Zarządzanie procesami BIM; W4 – Zastosowanie BIM na etapie projektowym W5 – Zastosowanie BIM na etapie budowy; W6 - Analizy kosztów, ryzyka i czasu realizacji z zastosowaniem technologii BIM; W7 -„Zielony” BIM; W8 - Zastosowanie BIM w procesach zarządzania obiektem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 w sem. 4:
- uzyskanie punktów za sprawdziany od 11 do 20.
Przeliczenie punktów na oceny końcowe jest następujące:
od 0,0 do 10,9 pkt - 2,0
od 11,0 do 12,7 pkt - 3,0
od 12,8 do 14,5 pkt - 3,5
od 14,6 do 16,3 pkt - 4,0
od 16,4 do 18,1 pkt - 4,5
od 18,2 do 20,0 pkt - 5,0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Kasznia, J. Magiera, i P. Wierzowiecki, BIM w praktyce. Warszawa: Wydawnictwo Naukowe PWN, 2018.
2. A. Borrmann, M. König, C. Koch, i J. Beetz, Building Information Modeling. Technology foundation and industry practice. Springer, 2018.
Podstawowe normy związane z zakresem przedmiotu:
3. BS EN ISO 19650-1: Organizacja i digitalizacja informacji o budynkach i budowlach, w tym modelowanie informacji o budynku (BIM) – Zarządzanie informacjami za pomocą modelowania informacji o budynku: Koncepcje i zasady
4. BS EN ISO 19650-2: Organizacja i digitalizacja informacji o budynkach i budowlach, w tym modelowanie informacji o budynku (BIM) – Zarządzanie informacjami za pomocą modelowania informacji o budynku: Realizacja projektu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geometrycznego kształtowania obiektów i elementów budowlanych, wyznaczania sił przekrojowych, naprężeń, odkształceń i przemieszczeń, wymiarowania i konstruowania prostych i złożonych elementów konstrukyjnych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W08_04: </w:t>
      </w:r>
    </w:p>
    <w:p>
      <w:pPr/>
      <w:r>
        <w:rPr/>
        <w:t xml:space="preserve">Ma wiedzę ogólną na temat rozwoju i dokonań cywilizacji w zakresie budownictwa, ma świadomość konieczności stosowania aspektów prawnych 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identyfikacji elementów składowych budynku i wybrać właściwe rozwiazania techniczne dla projektowanego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Rozumie potrzebę uświadamiania społeczeństwa w zakresie negatywnego wpływu działalności człowieka na środowisko naturalne i konieczności jego odpowiedzialnego eksploatowania z zachowaniem zasady zrównoważonego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2025-04-07T12:55:10+02:00</dcterms:created>
  <dcterms:modified xsi:type="dcterms:W3CDTF">2025-04-07T12:55:10+02:00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