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kolokwiów 15h;
Przygotowanie do egzaminu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w:t>
      </w:r>
    </w:p>
    <w:p>
      <w:pPr>
        <w:keepNext w:val="1"/>
        <w:spacing w:after="10"/>
      </w:pPr>
      <w:r>
        <w:rPr>
          <w:b/>
          <w:bCs/>
        </w:rPr>
        <w:t xml:space="preserve">Metody oceny: </w:t>
      </w:r>
    </w:p>
    <w:p>
      <w:pPr>
        <w:spacing w:before="20" w:after="190"/>
      </w:pPr>
      <w:r>
        <w:rPr/>
        <w:t xml:space="preserve">Zaliczenie przedmiotu  – ocena z egzaminu
Egzamin (z zagadnień przedstawionych w Repetytorium przedmiotowym) pisemny i ustny po pozytywnym zaliczeniu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2026-10-16T14:55:08+02:00</dcterms:created>
  <dcterms:modified xsi:type="dcterms:W3CDTF">2026-10-16T14:55:08+02:00</dcterms:modified>
</cp:coreProperties>
</file>

<file path=docProps/custom.xml><?xml version="1.0" encoding="utf-8"?>
<Properties xmlns="http://schemas.openxmlformats.org/officeDocument/2006/custom-properties" xmlns:vt="http://schemas.openxmlformats.org/officeDocument/2006/docPropsVTypes"/>
</file>