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komunikacyjne (BN1A_31/01)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Godlewski/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
Zapoznanie się ze wskazaną literaturą 20h;
Przygotowanie do zaliczenia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 Razem 20h = 1ECTS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zna podstawowe definicje dotyczące budownictwa komunikacyjnego. Potrafi identyfikować problemy projektowania dróg, konstruowania nawierzchni drogowej i jej eksploatacji. Potrafi rozwiązać prosty problem techniczny z tym związany.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Charakterystyka transportu lądowego. Klasyfikacja funkcjonalno techniczna dróg kołowych ; W2- Przekrój poprzeczny drogi… W3 - Plan sytuacyjny; W4 - Przekrój podłużny ; W5 - Skrzyżowania ; W6 - Odwodnienie i elementy uspokojenia ruchu; W7 - Drogi szybkiego ruchu; W8- Podstawy inżynierii ruchu; W9 - Komunikacja zbiorowa, przystanki, parkingi; W10 - Elementy dróg kolejowych; W15 – Zaliczenie; W11 - Nawierzchnie drogowe : definicje elementy; W12 - Mechanizmy niszczenia nawierzchnia; W13 – W14 - Wymiarowanie nowych nawierzchni drogowych ; W15 - W16 - Diagnostyka nawierzchni; W17 - Wymiarowanie wzmocnienia nawierzchni drogowej ; W18 - Katalog wzmocnienia nawierzchni podatnych ; W19 - System Oceny stanu nawierzchni; W20 –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postaci pisemnej na zakończenie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Oceny Stanu Nawierzchni. Wytyczne stosowania. Zarządzenie nr 9 Generalnego Dyrektora Dróg Publicznych z dnia 4 marca 2002. 
2. Dariusz Godlewski, Nawierzchnie drogowe, WPW 2011.   
3. Rozporządzenie w sprawie warunków technicznych jakim powinny odpowiadać drogi publiczne i ich usytuowanie, Dz. U.z 2016 poz. 124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http://www.gddkia.gov.pl/article/systemy_diagnostyki_sieci_drogowej/system_oceny_stanu_nawierzchni//index.php?id_item_tree=ac577a5cac865affcd848714ee14ce85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dotyczącą sposobu wyliczania elementów projektów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wiedzę o cyklu życia nawierzchni drogowej i jej trwałości oraz o sposobach wzmacniania konstrukcji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podstawy diagnostyki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Zna podstawowe ustawy i rozporządzenia dotyczące budownictwa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Zna zasady kształtowania sieci drogowej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pisemne(W1-W20)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W08_05: </w:t>
      </w:r>
    </w:p>
    <w:p>
      <w:pPr/>
      <w:r>
        <w:rPr/>
        <w:t xml:space="preserve">ma wiedzę o standardach w budownictwie drogowym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sposoby dostosowania słabego podłoża do wymagań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wykonać projekt w środowisku CAD  oraz przetwarzać dane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projektu(P1-P10)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2026-10-17T08:28:05+02:00</dcterms:created>
  <dcterms:modified xsi:type="dcterms:W3CDTF">2026-10-17T08:28:05+02:00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