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(BIN2A_17/02)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20h;
Przygotowanie do kolokwium 10h;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inwestycji. 
W4. Analiza opłacalności inwestycji budowlanej.
W5. Organizacja budowy, Plan bioz. 
W6. Operacyjne zarządzanie budową. Zarządzanie jakością w budownictwie.
W7. Komputerowe planowanie przedsięwzięć budowlanych z analizą ryzyka.
</w:t>
      </w:r>
    </w:p>
    <w:p>
      <w:pPr>
        <w:keepNext w:val="1"/>
        <w:spacing w:after="10"/>
      </w:pPr>
      <w:r>
        <w:rPr>
          <w:b/>
          <w:bCs/>
        </w:rPr>
        <w:t xml:space="preserve">Metody oceny: </w:t>
      </w:r>
    </w:p>
    <w:p>
      <w:pPr>
        <w:spacing w:before="20" w:after="190"/>
      </w:pPr>
      <w:r>
        <w:rPr/>
        <w:t xml:space="preserve">Zaliczenie wykładów  - ocena pozytywna z kolokwium. Zaliczenie ćwiczeń - oddanie poszczególnych ćwiczeń ocenionych pozytywnie.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Proces inwestycyjny w budownictwie, Warszawa 2015.
4. Kowalczyk Z, Zabielski J., Kosztorysowanie i normowanie w budownictwie, WSiP, 2005.
5. Projektowanie realizacji budowy, udostępnione studentom fragmenty podręcznika.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2026-10-15T15:18:25+02:00</dcterms:created>
  <dcterms:modified xsi:type="dcterms:W3CDTF">2026-10-15T15:18:25+02:00</dcterms:modified>
</cp:coreProperties>
</file>

<file path=docProps/custom.xml><?xml version="1.0" encoding="utf-8"?>
<Properties xmlns="http://schemas.openxmlformats.org/officeDocument/2006/custom-properties" xmlns:vt="http://schemas.openxmlformats.org/officeDocument/2006/docPropsVTypes"/>
</file>