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Części Maszyn i Konstrukcji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31, w tym:
a) udział w wykładach - 30 godz.,
b) konsultacje - 1 godz.
2) Praca własna - 20 godz., w tym:
a) bieżące przygotowywanie się do wykładów - studiowanie materiałów zaleconych przez prowadzącego - 10 godz,
b)  przygotowanie do kolokwium zaliczeniowego - 10 godz.
Razem: 51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31, w tym:
a) udział w wykładach - 30 godz.,
b)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energetyki - prerekwizyty przedmiotów TMC i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praktycznymi aspektami stosowania technologii wytwarzania dla maszyn i urządzeń energetycznych, z podstawami wytwarzania kluczowych elementów konstrukcyjnych, specjalistycznymi technologiami wytwarzania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wytwarzania odlewów (formowanie modelu, wykonywanie formy, odlewanie, czynności wykańczające - sposób wykonania i parametry procesu). Urządzenia odlewnicze, materiały do budowy modeli i form, materiały odlewnicze. Szczególne technologie odlewnicze (kokilowe, wirowe, ciśnieniowe, etc.) i przykłady ich stosowania do produkcji elementów maszyn energetycznych. Kontrola jakości odlewów.
2. Obróbka plastyczna - rodzaje i cele stosowania (walcowanie, kucie, tłoczenie, wyciąganie). Przegląd urządzeń do obróbki plastycznej - budowa i parametry. Przygotowanie materiału do obróbki plastycznej. Obróbka plastyczna przy produkcji rur. Przykłady obróbki plastycznej przy produkcji zbiorników i kanałów.
3. Technologie spawania, uwarunkowania i przykłady ich stosowania. Materiały i urządzenia spawalnicze. Wady złączy spawanych. Metody kontroli jakości złącza. Dobór techniki spawania i kontroli jakości w produkcji naczyń ciśnieniowych i przy produkcji elementów konstrukcji stalowych. 
4. Rodzaje, cele i sposoby wykonywania obróbki cieplnej stali (i metali). Urządzenia stacjonarne i przenośne do obróbki cieplnej. Metody kontroli procesu. Obróbka cieplno-chemiczna - sposoby i przypadki stosowania (azotowanie, nawęglanie, inne). 
5. Obróbka skrawaniem - rodzaje obrabiarek, ich podstawowe cechy konstrukcyjne, metody sterowania i zastosowanie (z przykładami). Charakterystyka podstawowych narzędzi do obróbki skrawaniem, stosowane materiały na narzędzia. Wybrane przykłady wykonawcze. Chropowatość powierzchni po obróbce - możliwe wymagania, metody badania. Uboczne skutki obróbki skrawaniem (utwardzanie powierzchni). Przykłady obróbki skrawaniem przy produkcji elementów maszyn energetycznych (m.in. łopatki wirników, koła zębate, trójniki kute i przewiercane).
6. Cięcie (laserowe, plazmą, tlenem) - charakterystyka  procesu, parametry, urządzenia.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specjalistyczna podana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ML.NS736_U1: </w:t>
      </w:r>
    </w:p>
    <w:p>
      <w:pPr/>
      <w:r>
        <w:rPr/>
        <w:t xml:space="preserve">Student umie przygotować plan wytwarzania danej części podstawowych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2026-10-15T08:57:56+02:00</dcterms:created>
  <dcterms:modified xsi:type="dcterms:W3CDTF">2026-10-15T08:57:56+02:00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