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Dr inż. Grzegorz Orzechowski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ML.NK385</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
b)	przygotowywanie się do testu zaliczeniowego – 15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- 35 godzin kontaktowych, w tym:
a)	wykład – 30 godz.,
b)	konsultacje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analizy matematycznej w zakresie wykładanym na wcześniejszych latach studiów.
2. Posiadanie podstawowej wiedzy i umiejętności w zakresie metod numerycznych i języków programowania.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1. Zapoznanie studentów z istotnymi cechami sztucznych sieci neuronowych, z podstawami algorytmów wykorzystywanych w dziedzinie sztucznych sieci neuronowych oraz z przykładami zastosowań praktycznych ze wskazaniem zalet i ograniczeń. 
2. Przygotowanie do samodzielnego formułowania i rozwiązywania zagadnień z wykorzystaniem sieci neuronowych.</w:t>
      </w:r>
    </w:p>
    <w:p>
      <w:pPr>
        <w:keepNext w:val="1"/>
        <w:spacing w:after="10"/>
      </w:pPr>
      <w:r>
        <w:rPr>
          <w:b/>
          <w:bCs/>
        </w:rPr>
        <w:t xml:space="preserve">Treści kształcenia: </w:t>
      </w:r>
    </w:p>
    <w:p>
      <w:pPr>
        <w:spacing w:before="20" w:after="190"/>
      </w:pPr>
      <w:r>
        <w:rPr/>
        <w:t xml:space="preserve">• Wprowadzenie — podstawowe idee, historia, podstawowe zastosowania.
• Opis neuronu, podstawowe charakterystyki. Struktury sieci neuronowych – sieci statyczne i dynamiczne.
• Zastosowanie sieci neuronowych w modelowaniu statycznym oraz dynamicznym. Systemy typu black-box oraz gray-box. Zastosowanie sieci do kategoryzacji oraz wizualizacji.
• Zasady i algorytmy procesu uczenia sieci.
• Zasady doboru danych wejściowych, normalizacja danych, dobór modelu sieci.
• Przykłady zastosowań — agregacja (klasteryzacja) informacji, analiza (rozpoznawanie) obrazów, układy decyzyjne, układy sterowania.</w:t>
      </w:r>
    </w:p>
    <w:p>
      <w:pPr>
        <w:keepNext w:val="1"/>
        <w:spacing w:after="10"/>
      </w:pPr>
      <w:r>
        <w:rPr>
          <w:b/>
          <w:bCs/>
        </w:rPr>
        <w:t xml:space="preserve">Metody oceny: </w:t>
      </w:r>
    </w:p>
    <w:p>
      <w:pPr>
        <w:spacing w:before="20" w:after="190"/>
      </w:pPr>
      <w:r>
        <w:rPr/>
        <w:t xml:space="preserve">Ocenie podlega praca domowa (30% oceny końcowej) oraz test zaliczeniowy (70% oceny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T. Gąciarz, B. Borowik i B. Leper, Odkrywanie właściwości sieci neuronowych przy użyciu programów w języku C#, Polska Akademia Umiejętności, 2007.
2. G. Dreyfus, Neural Networks: Methodology and Applications, Springer, 2005.
3. C. M. Bishop, Neural Networks for Pattern Recognition, Oxford University Press, 1995.
4. R. A. Kosinski, Sztuczne sieci neuronowe: dynamika nieliniowa i chaos, WNT, 2009.
2. M. Nørgaard, O. Ravn, N.K. Poulsen i L.K. Hansen, Neural Networks for Modelling and Control of Dynamic Systems, Springer, 2003.</w:t>
      </w:r>
    </w:p>
    <w:p>
      <w:pPr>
        <w:keepNext w:val="1"/>
        <w:spacing w:after="10"/>
      </w:pPr>
      <w:r>
        <w:rPr>
          <w:b/>
          <w:bCs/>
        </w:rPr>
        <w:t xml:space="preserve">Witryna www przedmiotu: </w:t>
      </w:r>
    </w:p>
    <w:p>
      <w:pPr>
        <w:spacing w:before="20" w:after="190"/>
      </w:pPr>
      <w:r>
        <w:rPr/>
        <w:t xml:space="preserve">http://ztmir.meil.pw.edu.pl/index.php?/pol/content/view/full/350</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ML.NK385_W1: </w:t>
      </w:r>
    </w:p>
    <w:p>
      <w:pPr/>
      <w:r>
        <w:rPr/>
        <w:t xml:space="preserve">Zna podstawowe idee i zasady wykorzystywane przy tworzeniu sztucznych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ML.NK385_W1: </w:t>
      </w:r>
    </w:p>
    <w:p>
      <w:pPr/>
      <w:r>
        <w:rPr/>
        <w:t xml:space="preserve">Zna podstawowe idee i zasady wykorzystywane przy tworzeniu sztucznych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E2_U24</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ML.NK385_U4: </w:t>
      </w:r>
    </w:p>
    <w:p>
      <w:pPr/>
      <w:r>
        <w:rPr/>
        <w:t xml:space="preserve">Posiada umiejętność wyszukiwania informacji niezbędnych do zaprojektowania właściwej dla danego zadania struktury.</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2026-10-15T20:25:12+02:00</dcterms:created>
  <dcterms:modified xsi:type="dcterms:W3CDTF">2026-10-15T20:25:12+02:00</dcterms:modified>
</cp:coreProperties>
</file>

<file path=docProps/custom.xml><?xml version="1.0" encoding="utf-8"?>
<Properties xmlns="http://schemas.openxmlformats.org/officeDocument/2006/custom-properties" xmlns:vt="http://schemas.openxmlformats.org/officeDocument/2006/docPropsVTypes"/>
</file>