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kryzysowe w organizacjach</w:t>
      </w:r>
    </w:p>
    <w:p>
      <w:pPr>
        <w:keepNext w:val="1"/>
        <w:spacing w:after="10"/>
      </w:pPr>
      <w:r>
        <w:rPr>
          <w:b/>
          <w:bCs/>
        </w:rPr>
        <w:t xml:space="preserve">Koordynator przedmiotu: </w:t>
      </w:r>
    </w:p>
    <w:p>
      <w:pPr>
        <w:spacing w:before="20" w:after="190"/>
      </w:pPr>
      <w:r>
        <w:rPr/>
        <w:t xml:space="preserve">dr Jacek Pietraszewski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A13_ZKO</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 analiza aktów prawnych, itp)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Obecność na ćwiczeniach obowiązkowa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1. zapoznanie z przedmiotem, istotą i znaczeniem zarządzania kryzysowego w organizacjach;
2. scharakteryzowanie organizacji i podstaw prawnych zarządzania kryzysowego;
3. poznanie modelu zarządzania kryzysowego w Polsce;
4. określenie istoty działania wszystkich podmiotów odpowiedzialnych za organizację zarządzania kryzysowego;
5 wyrobienie umiejętności wykorzystania źródeł prawa do rozwiązywania problemów z zakresu realizacji zadań określonych w zarządzaniu kryzysowym;
6. wyrobienie umiejętności rozróżniania i wyjaśniania misji i funkcji organów administracji publicznej odpowiedzialnych za zarządzanie kryzysowe.</w:t>
      </w:r>
    </w:p>
    <w:p>
      <w:pPr>
        <w:keepNext w:val="1"/>
        <w:spacing w:after="10"/>
      </w:pPr>
      <w:r>
        <w:rPr>
          <w:b/>
          <w:bCs/>
        </w:rPr>
        <w:t xml:space="preserve">Treści kształcenia: </w:t>
      </w:r>
    </w:p>
    <w:p>
      <w:pPr>
        <w:spacing w:before="20" w:after="190"/>
      </w:pPr>
      <w:r>
        <w:rPr/>
        <w:t xml:space="preserve">Ćwiczenia (zagadnienia):
Podstawy prawne działań kryzysowych
Struktury kryzysowe funkcjonujące w administracji państwowej
Infrastruktura krytyczna
Tworzenie planów i procedur w zakresie działań kryzysowych
Katastrofy naturalne
Skażenia
Zakłócenia w systemie elektroenergetycznym
Epidemie pandemie
Inne zagrożenia o charakterze kryzysowym 
Komunikacja w sytuacjach kryzysowych
Działania przeciw terrorystyczne
Zagrożenie terroryzmem w kraju i na świecie
Przygotowanie do współpracy z zaangażowanymi służbami i jednostkami do zwalczania terroryzmu lub zdarzeń terrorystycznych
</w:t>
      </w:r>
    </w:p>
    <w:p>
      <w:pPr>
        <w:keepNext w:val="1"/>
        <w:spacing w:after="10"/>
      </w:pPr>
      <w:r>
        <w:rPr>
          <w:b/>
          <w:bCs/>
        </w:rPr>
        <w:t xml:space="preserve">Metody oceny: </w:t>
      </w:r>
    </w:p>
    <w:p>
      <w:pPr>
        <w:spacing w:before="20" w:after="190"/>
      </w:pPr>
      <w:r>
        <w:rPr/>
        <w:t xml:space="preserve">Zaliczenie pisemne. Aktywny udział w ćwiczeniach (udział w dyskusjach, rozwiązywanie problemów, prezentacje).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Michailiuk, J. Solarz. J. Stempien, Zarządzanie kryzysowe w aspekcie zagrożeń terrorystycznych Akademia Sztuki Wojennej Warszawa 2019 r.
I. Denysiuk, Z. Sobejko, Akademia Sztuki Wojennej Warszawa 2017 r.
H. Izdebski, M. Kulesza, Administracja publiczna, LIBER, Warszawa 2004.
H. Izdebski, Samorząd terytorialny. Podstawy ustroju działalności, Lexis Nexis, Warszawa 2008.
M. Wierzbowski red., Prawo administracyjne, Lexis Nexis, Warszawa 2009.
K. Sienkiewicz-Małyjurek, F.R. Krynojewski, Zarządzanie kryzysowe w administracji publicznej, Wyd. Difin, Warszawa 2010.
G. Sobolewski, D. Majchrzak (red.), Zarządzanie kryzysowe w systemie bezpieczeństwa narodowego, AON, Warszawa 2011.J. Gryz, 
Literatura uzupełniająca:
B. Kumorek (red.), M. Brunka, E. Łuczak-Kumorek, Słownik samorządu terytorialnego, Zachodnie Centrum Organizacji, Zielona Góra 2003.
J. Hauser, Administracja publiczna, PWN, Warszawa 2005.
W. Kitler (red.), System reagowania kryzysowego, Wyd. Adam Marszałek, Toruń 2007.
M. Jabłonowski, L. Smolak (red.), Zarządzanie kryzysowe w Polsce, Pułtusk 2007.
G. Sobolewski (red.), Zagrożenia kryzysowe, AON, Warszawa 2011.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Przedmiot wymagający udziału studenta w ćwiczeniach oraz przygotowanie na zajęcia z zadań zleconych przez wykładowcę.</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2024-05-21T13:48:44+02:00</dcterms:created>
  <dcterms:modified xsi:type="dcterms:W3CDTF">2024-05-21T13:48:44+02:00</dcterms:modified>
</cp:coreProperties>
</file>

<file path=docProps/custom.xml><?xml version="1.0" encoding="utf-8"?>
<Properties xmlns="http://schemas.openxmlformats.org/officeDocument/2006/custom-properties" xmlns:vt="http://schemas.openxmlformats.org/officeDocument/2006/docPropsVTypes"/>
</file>