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Wykłady dr K.Dzieniszewska-Naroska, ćwiczenia dr A. Bartnik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w tym: praca na wykładach 15 godz., praca na ćwiczeniach 10 godz., zapoznanie się ze wskazana literaturą 30 godz., przygotowanie do ćwiczeń 20 godzin, realizacja badania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i wykłady 25h
Realizacja badania 25h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do uzupełnienia</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ze szczególnym uwzględnieniem koncepcji socjologicznoprawnych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i badaniach z zakresu socjologii prawa.
Ćwiczenia/seminaria: Celem ćwiczeń jest nauczenie studentów stosowania w praktyce metod i technik badawczych takich jak obserwacja, wywiad i badanie dokumentów w odniesieniu do zjawiska społecznoprawnych.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1.Wprowadzenie do socjologii jako jednej z dyscyplin naukowych. 
Wiedza przedsocjologiczna i narodziny nowej dyscypliny wiedzy. Pojęcie „wyobraźni socjologicznej”. Podejście scientystyczne a socjologia humanistyczna
2.Klasycy socjologii, czyli od A. Comta do Parsonsa i współczesne koncepcje teoretyczne w socjologii i socjologii prawa.
Funkcjonalizm i noeofukcjonalizm, teorie wymiany, interakcjonizm i etnometodologia oraz teorie konfliktu
3.Etapy procesu badawczego w socjologii prawa.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4.Kultura i proces socjalizacji. 
Pojęcie kultury, tożsamości kulturowej, systemy aksjonormatywne, socjalizacja, dewiacja (wtórna i pierwotna) i resocjalizacja, wymiana międzypokoleniowa. Badanie kultur, formy asymilacji. 
5.Od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6.Mezostruktury. Lokalność jako kategoria socjologiczna.
Badania nad lokalnością od szkoły chicagowskiej po nowoczesną animację działań lokalnych. Pojęcie partycypacji społecznej w administracji.
7. Od grupy społecznej do interakcji
Pojęcie interakcji, interakcja a kontakt społeczny. Podejścia teoretyczne badawcze do interakcji (od behawioryzmu po etnometodologię), pojęcie grupy społecznej oraz typy grup społecznych, role w grupach celowych. Podsumowanie od makro do mikro struktur społecznych.
Ćwiczenia:
1.Badania nad działaniem administracji publicznej
wywiad swobodny, obserwacja i badanie dokumentów oraz metody doboru próby
2.Budowa narzędzi badawczych, pytania otwarte i podstawowe błędy w pytaniach, scenariusz wywiadu
3.Prezentacja stworzonych przez studentów narzędzi badawczych
4.Przygotowanie realizacji badań, planowanie raportu
5.Prezentacja wyników w raporcie z badań</w:t>
      </w:r>
    </w:p>
    <w:p>
      <w:pPr>
        <w:keepNext w:val="1"/>
        <w:spacing w:after="10"/>
      </w:pPr>
      <w:r>
        <w:rPr>
          <w:b/>
          <w:bCs/>
        </w:rPr>
        <w:t xml:space="preserve">Metody oceny: </w:t>
      </w:r>
    </w:p>
    <w:p>
      <w:pPr>
        <w:spacing w:before="20" w:after="190"/>
      </w:pPr>
      <w:r>
        <w:rPr/>
        <w:t xml:space="preserve">Podstawą zaliczenia przedmiotu jest uzyskanie minimum oceny 3.0 z ćwiczeń, czyli minimum 11 punktów ( z ogółem 20 punktów) warunek dopuszczenia do egzaminu) oraz napisanie egzaminu testowego minimum na 50% (z ogółem 80 punktów). Studenci mogą uzyskać max 10 punktów dodatkowych za wykazanie się wiedzą podczas dyskusji na wykładach lub/i uczestnictwo w konferencjach naukowych organizowanych przez Wydział.
Warunki zaliczenia: aktywne uczestnictwo w ćwiczeniach, napisanie raportu z badań, oraz napisanie egzaminu końcowego, który obejmuje materiał z ćwiczeń, obowiązkową literaturę oraz treść wykładów. 
Ocena:
3.0	- 51-60 punktów - Zaliczył powyżej 50% testu oraz napisał raport badawczy minimum na ocenę 3.0
3.5	- 61-70 punktów - Zaliczył powyżej 60% testu oraz napisał raport badawczy minimum na ocenę 3.0
4.0	- 71-80 punktów - Zaliczył powyżej 70% testu napisał raport badawczy minimum na ocenę 3.0
4.5	- 81-90 punktow Zaliczył powyżej 80% testu napisał raport badawczy minimum na ocenę 3.0
5.0	- 91- 100 punktow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Wykład:A. Giddens, P.W. Sutton, Socjologia. Nowe wydanie, Warszawa 2012. 
E. Babbie, Badania społeczne w praktyce, PWN Warszawa, wyd. dow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II.S.P6S_WG.3, II.H.P6S_WG/K.o, I.P6S_WG, II.X.P6S_WG.2, II.S.P6S_WG.2, II.H.P6S_WG.1.o, II.S.P6S_WG.1</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świczeniach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U_03: </w:t>
      </w:r>
    </w:p>
    <w:p>
      <w:pPr/>
      <w:r>
        <w:rPr/>
        <w:t xml:space="preserve">Potrafi zaprojektować i przeprowadzić badanie kwestionariuszowe z użyciem narzędzi IT</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2026-10-15T04:38:07+02:00</dcterms:created>
  <dcterms:modified xsi:type="dcterms:W3CDTF">2026-10-15T04:38:07+02:00</dcterms:modified>
</cp:coreProperties>
</file>

<file path=docProps/custom.xml><?xml version="1.0" encoding="utf-8"?>
<Properties xmlns="http://schemas.openxmlformats.org/officeDocument/2006/custom-properties" xmlns:vt="http://schemas.openxmlformats.org/officeDocument/2006/docPropsVTypes"/>
</file>