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Szumanowski, dr inż Zhiyin Liu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godziny kontaktowe (zajęcia): 15
praca w domu: 15
przygotowanie do egzaminu: 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rodzajach maszyn elektrycznych, ich budowie i zastosowaniu. Wiedza o kryteriach doboru maszyn elektrycznych do określonych zastosowań przy danych założeniach projektowych. Umiejętność analizy zadań projektowych w kontekście doboru najbardziej odpowiedniej maszyny elektrycznej. Umiejętność ustalenia hierarchii ważności cech danej maszyny przy jej doborze podczas realizacji zadania projektowego.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Maszyny elektryczne, podział, zasada działania, podstawowe zależności. Budowa, charakterystyki, regulacja momentu i sterowanie prędkością, zakresy regulacji i osłabienie pola, praca w ćwiartkach układu moment-prędkość obrotowa –silników prądu stałego szczotkowych i bezszczotkowych. Sterowniki silników prądu stałego, układ pół i pełnomostkowy, metoda modulacji szerokości impulsu PWM. Maszyny prądu przemiennego asynchroniczne - budowa, charakterystyki, regulacja momentu i sterowanie prędkością. Maszyny prądu przemiennego synchroniczne i synchroniczne z magnesami trwałymi - budowa, charakterystyki, regulacja momentu i sterowanie prędkością. Maszyny synchroniczne reluktancyjne - budowa, charakterystyki, regulacja momentu i sterowanie prędkością. Falowniki silników prądu przemiennego, metoda trójfazowej modulacji szerokości impulsu PWM, sterowanie wg metod U/f=const. i wektorowe.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pisemna i odpowiedź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Maszyny elektryczne T.1,T.2 - Mitew E., 2005
Elektrotechnika i elektronika – Przezdziecki F., PWN 1986
Maszyny elektryczne wzbudzane magnesami trwałymi – Glinka T.,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1150-PE000-ISP-0224_W1: </w:t>
      </w:r>
    </w:p>
    <w:p>
      <w:pPr/>
      <w:r>
        <w:rPr/>
        <w:t xml:space="preserve">Posiada wiedzę o rodzajach maszn elektrycznych, ich budowie i zastosowaniu.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1150-PE000-ISP-0224_W2: </w:t>
      </w:r>
    </w:p>
    <w:p>
      <w:pPr/>
      <w:r>
        <w:rPr/>
        <w:t xml:space="preserve">Posiada wiedzę o sposobach sterowania maszyn elektrycznych również w kontekście napędów elektrycznych i hybrydowych.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1150-PE000-ISP-0224_W3: </w:t>
      </w:r>
    </w:p>
    <w:p>
      <w:pPr/>
      <w:r>
        <w:rPr/>
        <w:t xml:space="preserve">Posiada wiedzę o kryteriach doboru maszyn elektrycznych do określonych zastosowań przy danych założeniach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1150-PE000-ISP-0224_W4: </w:t>
      </w:r>
    </w:p>
    <w:p>
      <w:pPr/>
      <w:r>
        <w:rPr/>
        <w:t xml:space="preserve">Potrafi ustalić hierarchię ważności cech danej maszyny przy jej doborze podczas realizacji zadania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1150-PE000-ISP-0224_U1: </w:t>
      </w:r>
    </w:p>
    <w:p>
      <w:pPr/>
      <w:r>
        <w:rPr/>
        <w:t xml:space="preserve">Potrafi przeanalizować zadanie projektowe w kontekscie doboru najbardziej odpowiedniej maszyny elektrycznej.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T1A_U16</w:t>
      </w:r>
    </w:p>
    <w:p>
      <w:pPr>
        <w:keepNext w:val="1"/>
        <w:spacing w:after="10"/>
      </w:pPr>
      <w:r>
        <w:rPr>
          <w:b/>
          <w:bCs/>
        </w:rPr>
        <w:t xml:space="preserve">Efekt 1150-PE000-ISP-0224_U2: </w:t>
      </w:r>
    </w:p>
    <w:p>
      <w:pPr/>
      <w:r>
        <w:rPr/>
        <w:t xml:space="preserve">Potrafi określić charakterystyki maszyn elektrycznych niezbędne dla analizowanego kryterium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T1A_U07,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1150-PE000-ISP-0224_K1: </w:t>
      </w:r>
    </w:p>
    <w:p>
      <w:pPr/>
      <w:r>
        <w:rPr/>
        <w:t xml:space="preserve">ma świadomość wpływu stosowania różnych technologii silników elektrycznych na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2026-07-17T00:02:50+02:00</dcterms:created>
  <dcterms:modified xsi:type="dcterms:W3CDTF">2026-07-17T00:02:50+02:00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