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1150-PE000-PEP-0333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1150-PE000-PEP-0333_W1: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1150-PE000-PEP-0333_W2: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1150-PE000-PEP-0333_U1: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K_U10,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T1A_U07, T1A_U08, T1A_U09, T1A_U01, T1A_U16</w:t>
      </w:r>
    </w:p>
    <w:p>
      <w:pPr>
        <w:keepNext w:val="1"/>
        <w:spacing w:after="10"/>
      </w:pPr>
      <w:r>
        <w:rPr>
          <w:b/>
          <w:bCs/>
        </w:rPr>
        <w:t xml:space="preserve">Efekt 1150-PE000-PEP-0333_U2: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T1A_U01, T1A_U16</w:t>
      </w:r>
    </w:p>
    <w:p>
      <w:pPr>
        <w:keepNext w:val="1"/>
        <w:spacing w:after="10"/>
      </w:pPr>
      <w:r>
        <w:rPr>
          <w:b/>
          <w:bCs/>
        </w:rPr>
        <w:t xml:space="preserve">Efekt 1150-PE000-PEP-0333_U3: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1150-PE000-PEP-0333_K1: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2025-04-13T18:55:38+02:00</dcterms:created>
  <dcterms:modified xsi:type="dcterms:W3CDTF">2025-04-13T18:55:38+02:00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