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11500-00000-ISP-0407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11500-00000-ISP-0407_W1: </w:t>
      </w:r>
    </w:p>
    <w:p>
      <w:pPr/>
      <w:r>
        <w:rPr/>
        <w:t xml:space="preserve">Ma podbudowaną teoretycznie wiedzę dotyczącą struktur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11500-00000-ISP-0407_W2: </w:t>
      </w:r>
    </w:p>
    <w:p>
      <w:pPr/>
      <w:r>
        <w:rPr/>
        <w:t xml:space="preserve">Posiada wiedzę o współczesnych technikach projektowania struktur nadwozi w praktyce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11500-00000-ISP-0407_W3: </w:t>
      </w:r>
    </w:p>
    <w:p>
      <w:pPr/>
      <w:r>
        <w:rPr/>
        <w:t xml:space="preserve">Zna podstawowe etapy projektowania struktur nadwozi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11500-00000-ISP-0407_U1: </w:t>
      </w:r>
    </w:p>
    <w:p>
      <w:pPr/>
      <w:r>
        <w:rPr/>
        <w:t xml:space="preserve">Potrafi przeprowadzić analizę zachowania się struktury nadwozia podczas wymuszeń od drogi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Kolokwium sprawdzające: </w:t>
      </w:r>
    </w:p>
    <w:p>
      <w:pPr/>
      <w:r>
        <w:rPr/>
        <w:t xml:space="preserve">Potrafi wstępnie ocenić wpływ przyjętych założeń konstrukcyjnych na wytrzymałość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11500-00000-ISP-0407_U3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11500-00000-ISP-0407_K1: </w:t>
      </w:r>
    </w:p>
    <w:p>
      <w:pPr/>
      <w:r>
        <w:rPr/>
        <w:t xml:space="preserve">Ma świadomość wagi przyjętych założeń dokładność obliczeń konstrukcji oraz konieczności weryfikacji przyjętych założeń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2025-12-02T03:54:12+01:00</dcterms:created>
  <dcterms:modified xsi:type="dcterms:W3CDTF">2025-12-02T03:54:12+01:00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