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1180-PE000-ISP-0401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1180-PE000-ISP-0401_W1: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1180-PE000-ISP-0401_U1: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1180-PE000-ISP-0401_K1: </w:t>
      </w:r>
    </w:p>
    <w:p>
      <w:pPr/>
      <w:r>
        <w:rPr/>
        <w:t xml:space="preserve">Ma świadomość ważności i rozumie pozatechniczne aspekty i skutki działalności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2026-10-16T21:10:13+02:00</dcterms:created>
  <dcterms:modified xsi:type="dcterms:W3CDTF">2026-10-16T21:10:13+02:00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