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nośne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Sobczykiewicz, prof. PW, dr inż. Artur Jankowiak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- 49,  w tym: 
a)	wykład - 30 godz.;
b)	laboratorium - 15 godz.;
c)	konsultacje – 2 godz.
d)	egzamin – 2 godz.
2)   Praca własna studenta - 55 godz, w tym 
a)	10 godz. – bieżące przygotowywanie się do laboratoriów,
b)	20 godz. – studia literaturowe,
c)	15 godz. – opracowanie wyników, przygotowanie sprawozdań,,
d)	10 godz. - przygotowywanie się do sprawdzianów ,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- 49, w tym:
a)	wykład - 30 godz.;
b)	laboratorium - 15 godz.;
c)	konsultacje – 2 godz.
d)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a)	15 godz. - ćwiczenia laboratoryjne,
b)	10 godz. – przygotowywanie się do ćwiczeń laboratoryjnych,
c)	15 godz. – opracowanie wyników, przygotowanie sprawozdań,
d)	10 godz. – studia literaturowe.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 wytrzymałości materiałów i podstaw konstrukcji maszyn (wysłuchanie wykładów: Wytrzymałość Materiałów, PKM)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8-12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konstrukcji nośnych maszyn roboczych. Nabycie przez studentów umiejętności formułowania i udowodnienia wymagań projektowych dla konstrukcji nośnych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Specyfika konstrukcji nośnych maszyn roboczych. Formy konstrukcyjne. Technologia wytwarzania.
Materiały konstrukcji nośnych, kategorie, właściwości mechaniczne. Stale podwyższonej i wysokiej wytrzymałości, stopy aluminium.
Algorytm projektowania konstrukcji nośnych maszyn. 
Rodzaje uszkodzeń konstrukcji nośnych i elementów konstrukcyjnych a kryteria projektowania.  
Formułowanie wymagań w zakresie sztywności, trwałej deformacji, stateczności ogólnej i lokalnej, pękania zmęczeniowego.  
Wyznaczanie obciążeń stosownie do kryteriów projektowania. 
Normy i przepisy obowiązujące dla wybranych maszyn roboczych i urządzeń. 
System klasyfikacyjny obciążeń w dźwignicach. Obciążenia eksploatacyjne dźwignic, kojarzenie obciążeń.  
Analiza naprężeń w konstrukcjach nośnych maszyn. Skręcanie profili cienkościennych.
Podstawowe zasady wymiarowania wytrzymałościowego: naprężenia dopuszczalne i naprężenia graniczne. Współczynnik bezpieczeństwa. 
Zasady wymiarowanie konstrukcji nośnej w zakresie trwałości zmęczeniowej. Wyznaczanie obciążeń cyklicznych. Schematyzacja przebiegu obciążeń i wyznaczanie widma obciążeń. 
Dobór charakterystyki zmęczeniowej. Specyfika złączy spawanych.
Szacowanie trwałości zmęczeniowej konstrukcji nośnej. 
Laboratorium 
Koncentracja naprężeń w elementach konstrukcji nośnych. 
Skręcanie profili cienkościennych.
Analiza naprężeń lokalnych w konstrukcji nośnej. wysięgnika teleskopowego.
Koncentracja naprężeń w elementach konstrukcji stalowej.
Obciążenia eksploatacyjne. Widmo obciążeń.
Krzywa Wohlera. Ocena trwałości zmęczeniowej.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egzamin.
Laboratorium: 
- Ocena wykonania pojedynczego ćwiczenia: krótki sprawdzian ustny/pisemny weryfikujący przygotowanie studenta do ćwiczeń tzw. „wejściówki”, poprawnie wykonane ćwiczenie, ocena sprawozdania.
- Do zaliczenia laboratorium konieczne jest uzyskanie pozytywnej oceny (co najmniej 3) ze wszystkich ćwiczeń. 
- Łączna ocena z zajęć wynika ze średniej arytmetycznej ocen za wszystkie ćwiczenia.
Ocena z przedmiotu
Warunkiem zaliczenia przedmiotu jest uzyskanie pozytywnych wyników zarówno z laboratorium (OL), jak i z egzaminu (wykładu OW). Jako końcowy wynik z przedmiotu podaje się ocenę łączną (O). Obliczana jest ona w następujący sposób:
O = 0.75*OW + 0.25*OL.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do Laboratorium Konstrukcji Nośnych w skrypcie:
Konstrukcje Nośne - Laboratorium, Jakubczak, H. (red), OWPW, Warszawa, 2014.
1. S. Oziemski, W. Sobczykiewicz: Konstrukcje nośne maszyn roboczych ciężkich, Wydawnictwa PW, Warszawa, 1990.
2. Z. Dyląg, A. Jakubowicz, Z. Orłoś: Wytrzymałość materiałów, WNT Warszawa, 1996.
3. J. Rutecki: Cienkościenne konstrukcje nośne, WNT 1966.
4. J. Bródka, M. Łubiński: Lekkie konstrukcje stalowe, Arkady, Warszawa, 1961.
5. H. Frąckiewicz i inni: Węzły i połączenia konstrukcyjne. WNT, Warszawa, 1985.
6. J. Żmuda: Konstrukcje wsporcze dźwignic, PWN, Warszawa, 2013.
7. Kocańda, S., Szala, J.: Podstawy obliczeń zmęczeniowych, PWN, 1997.
8. W.D. Pilkey, D.F. Pilkey: Peterson’s Stress Concentration Factors, John Wiley &amp; Sons,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http://www.simr.pw.edu.pl/imrc/Instytut-Maszyn-Roboczych-Ciezkich/Dydaktyka/Przedmioty-obowiazkowe/Konstrukcje-nosne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1150-MBMRC-ISP-0321_W1: </w:t>
      </w:r>
    </w:p>
    <w:p>
      <w:pPr/>
      <w:r>
        <w:rPr/>
        <w:t xml:space="preserve">Posiada wiedzę o kryteriach projektowania konstrukcji nośnych maszyn roboczych,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1150-MBMRC-ISP-0321_W2: </w:t>
      </w:r>
    </w:p>
    <w:p>
      <w:pPr/>
      <w:r>
        <w:rPr/>
        <w:t xml:space="preserve">Posiada wiedzę o materiałach stosowanych na konstrukcje nośne maszyn roboczych i ich podstawowych właściwościach mechanicznych, wynikających z procesu technologicznego wytwarzania konstrukcji nośnych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1150-MBMRC-ISP-0321_U1: </w:t>
      </w:r>
    </w:p>
    <w:p>
      <w:pPr/>
      <w:r>
        <w:rPr/>
        <w:t xml:space="preserve">Zna zasady określania i wyznaczania obciążeń eksploatacyjnych i ich efektów, niezbędnych do projektowania konstrukcji nośnych.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1150-MBMRC-ISP-0321_U2: </w:t>
      </w:r>
    </w:p>
    <w:p>
      <w:pPr/>
      <w:r>
        <w:rPr/>
        <w:t xml:space="preserve">Potrafi przewidzieć sposoby uszkodzenia konstrukcji nośnej,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T1A_U12, T1A_U14, T1A_U16, InzA_U04</w:t>
      </w:r>
    </w:p>
    <w:p>
      <w:pPr>
        <w:keepNext w:val="1"/>
        <w:spacing w:after="10"/>
      </w:pPr>
      <w:r>
        <w:rPr>
          <w:b/>
          <w:bCs/>
        </w:rPr>
        <w:t xml:space="preserve">Efekt 1150-MBMRC-ISP-0321_U3: </w:t>
      </w:r>
    </w:p>
    <w:p>
      <w:pPr/>
      <w:r>
        <w:rPr/>
        <w:t xml:space="preserve">Potrafi wyznaczyć obciążenia konstrukcji nośnej, wymagane dla rozważanego sposobu uszkodzenia.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1150-MBMRC-ISP-0321_U4: </w:t>
      </w:r>
    </w:p>
    <w:p>
      <w:pPr/>
      <w:r>
        <w:rPr/>
        <w:t xml:space="preserve">Potrafi przeprowadzić analizy wymagane do udowodnienia rozważanych kryteriów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KMiBM_U15,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T1A_U11, T1A_U12, InzA_U06, InzA_U08,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1150-MBMRC-ISP-0321_U5: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T1A_U16, InzA_U03, InzA_U04, InzA_U07,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2026-10-16T04:16:26+02:00</dcterms:created>
  <dcterms:modified xsi:type="dcterms:W3CDTF">2026-10-16T04:16:26+02:00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