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Wprowadzanie do systemów mikroprocesorowych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Szulim, dr hab. Jędrzej Mączak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1150-00000-ISP-0223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w tym:
a) wykład -15 godz.;
b) laboratorium- 15 godz.;
c) konsultacje - 2 godz.;
2. Praca własna studenta – 25 godzin, w tym:
a)	15 godz. – bieżące przygotowywanie się do laboratoriów i wykładów (analiza literatury),
b)	5 godz. – realizacja zadań domowych,
c)	5 godz. - przygotowywanie się do kolokwium ,
3) RAZEM – 57 godzin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punktu ECTS - 32 godziny w tym:
a) wykład -15godz.;
b) laboratorium- 15 godz.;
c)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- 30 godz., w tym:
a) 15 godz. - ćwiczenia  laboratoryjne,
b) 10 godz. – przygotowywanie się do ćwiczeń laboratoryjnych,
c) 5 godz. - realizacja zadań domowych.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języka programowania C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zasad programowania oraz architektur oprogramowania sterowników stosowanych w układach mechatronicznych.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Wybrane architektury mikroprocesorów. Zasada działania i programowania układów mikroprocesorowych. Układy licznikowe w systemach wbudowanych. Praca z przetwornikami A/C i C/A oraz peryferiami analogowymi. Porty komunikacyjne UART, CAN. Tworzenie prostych interfejsów użytkownika. Współczesne narzędzia wspomagające pracę programisty. 
Laboratorium: Środowisko programistyczne i sprzęt - wprowadzenie do narzędzi. Konfiguracja mikrokontrolera - wprowadzenie do pracy na rejestrach. Porty wejścia-wyjścia. Liczniki. Porty komunikacyjne. Przetworniki A/C. Wprowadzenie do przerwań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wykonanych przez studentów w ramach prac domowych programów komputerowych i/lub kolokwia. 
Laboratorium: Sprawdziany uzyskanej wiedzy (wejściówki), ocena jakości oprogramowania napisanego podczas zajęć. Ocena końcowa z laboratorium jest średnią oceną ze wszystkich ćwiczeń. 
Ocena łączna: średnia ocena z wykładu i laboratorium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pomocnicze umieszczone na stronie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Materiały dostępne w intranecie po zalogowaniu. Login i hasło studenci otrzymają na pierwszych zajęciach.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1150-00000-ISP-0223_W1: </w:t>
      </w:r>
    </w:p>
    <w:p>
      <w:pPr/>
      <w:r>
        <w:rPr/>
        <w:t xml:space="preserve">Student posiada podstawową wiedzę na temat elementów składowych mikrokontrolera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przedmiotowe. Weryfikacja wiedzy odbywa się także w formie pisemnej na początku każdych zajęć laboratoryjnych gdzie student musi rozwiązać postawione przed nim zadanie.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</w:t>
      </w:r>
    </w:p>
    <w:p>
      <w:pPr>
        <w:keepNext w:val="1"/>
        <w:spacing w:after="10"/>
      </w:pPr>
      <w:r>
        <w:rPr>
          <w:b/>
          <w:bCs/>
        </w:rPr>
        <w:t xml:space="preserve">Efekt 1150-00000-ISP-0223_W2: </w:t>
      </w:r>
    </w:p>
    <w:p>
      <w:pPr/>
      <w:r>
        <w:rPr/>
        <w:t xml:space="preserve">Student rozumie istotę działania mikrokontrolera oraz przepływ informacji jaki w nim następuje.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przedmiotowe. Weryfikacja wiedzy odbywa się także w formie pisemnej na początku każdych zajęć laboratoryjnych gdzie student musi rozwiązać postawione przed nim zadanie.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KMchtr_W06, KMchtr_W19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InzA_W04, T1A_W05</w:t>
      </w:r>
    </w:p>
    <w:p>
      <w:pPr>
        <w:keepNext w:val="1"/>
        <w:spacing w:after="10"/>
      </w:pPr>
      <w:r>
        <w:rPr>
          <w:b/>
          <w:bCs/>
        </w:rPr>
        <w:t xml:space="preserve">Efekt 1150-00000-ISP-0223_W3: </w:t>
      </w:r>
    </w:p>
    <w:p>
      <w:pPr/>
      <w:r>
        <w:rPr/>
        <w:t xml:space="preserve">Student posiada podstawową wiedzę z zakresu narzędzi inżynierskich służących do 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studenta odbywa się na zajęciach laboratoryjnych poprzez ocenę postępu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KMchtr_W07, KMchtr_W21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InzA_W02, 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1150-00000-ISP-0223_U1: </w:t>
      </w:r>
    </w:p>
    <w:p>
      <w:pPr/>
      <w:r>
        <w:rPr/>
        <w:t xml:space="preserve">Student potrafi zrealizować postawione przed nim zadanie w postaci oprogramowania wybranego modułu peryferyjnego mikrokontrolera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nabytych umiejętności studenta odbywa się na zajęciach laboratoryjnych podczas ich realizacji. Podstawą zaliczenia danego ćwiczenia jest poprawne sporządzenie programu zgodnie z instrukcją dołączoną do ćwiczenia.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KMchtr_U11, KMchtr_U22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InzA_U01, T1A_U10, InzA_U03</w:t>
      </w:r>
    </w:p>
    <w:p>
      <w:pPr>
        <w:keepNext w:val="1"/>
        <w:spacing w:after="10"/>
      </w:pPr>
      <w:r>
        <w:rPr>
          <w:b/>
          <w:bCs/>
        </w:rPr>
        <w:t xml:space="preserve">Efekt 1150-00000-ISP-0223_U2: </w:t>
      </w:r>
    </w:p>
    <w:p>
      <w:pPr/>
      <w:r>
        <w:rPr/>
        <w:t xml:space="preserve">Student potrafi posługiwać się wybranymi narzędziami inżynierskimi służącymi do programowania oraz obserwacji wykonywania programu przez mikrokontroler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odbywa się na zajęciach laboratoryjnych poprzez realizacje zadań wskazanych w instrukcji dołączonej do każdego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KMchtr_U07, KMchtr_U10, KMchtr_U20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T1A_U07, T1A_U08, T1A_U09, InzA_U01, InzA_U02, T1A_U16, InzA_U08</w:t>
      </w:r>
    </w:p>
    <w:p>
      <w:pPr>
        <w:keepNext w:val="1"/>
        <w:spacing w:after="10"/>
      </w:pPr>
      <w:r>
        <w:rPr>
          <w:b/>
          <w:bCs/>
        </w:rPr>
        <w:t xml:space="preserve">Efekt 1150-00000-ISP-0223_U3: </w:t>
      </w:r>
    </w:p>
    <w:p>
      <w:pPr/>
      <w:r>
        <w:rPr/>
        <w:t xml:space="preserve">Student potrafi prezentować wyniki oraz formułować wnioski płynące z przeprowadzonego ćwiczenia.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Umiejętność formułowania prawidłowych wniosków oceniana jest poprzez indywidualną rozmowę przy stanowisku komputerowym gdzie student ma szansę zaprezentować otrzymane wyniki oraz wnioski płynące z obserwacji działania programu.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2026-10-13T23:22:06+02:00</dcterms:created>
  <dcterms:modified xsi:type="dcterms:W3CDTF">2026-10-13T23:22:06+02:00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