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
b) laboratorium - 8 godz. ;
c) konsultacje - 9 godz.;
2. Praca własna studenta – 35 godzin, w tym:
a)	 20 godz. – bieżące przygotowywanie się studenta do ćwiczeń laboratoryjnych, studia literaturowe,
b)	 15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kontaktowych- 25.,  w tym: 
a) wykład -8 godz. ;
b) laboratorium - 8 godz. ;
c) konsultacje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8 godz.
2) 22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1150-MB000-IZP-0223_W02: </w:t>
      </w:r>
    </w:p>
    <w:p>
      <w:pPr/>
      <w:r>
        <w:rPr/>
        <w:t xml:space="preserve">Posiada wiedzę nt. posługiwania się środowiskiem programowania obiektowego.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pStyle w:val="Heading3"/>
      </w:pPr>
      <w:bookmarkStart w:id="3" w:name="_Toc3"/>
      <w:r>
        <w:t>Profil ogólnoakademicki - umiejętności</w:t>
      </w:r>
      <w:bookmarkEnd w:id="3"/>
    </w:p>
    <w:p>
      <w:pPr>
        <w:keepNext w:val="1"/>
        <w:spacing w:after="10"/>
      </w:pPr>
      <w:r>
        <w:rPr>
          <w:b/>
          <w:bCs/>
        </w:rPr>
        <w:t xml:space="preserve">Efekt 1150-MB000-IZP-0223_U01: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1150-MB000-IZP-0223_U02: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1150-MB000-IZP-0223_U03: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1150-MB000-IZP-0223_K01: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2026-10-16T05:01:09+02:00</dcterms:created>
  <dcterms:modified xsi:type="dcterms:W3CDTF">2026-10-16T05:01:09+02:00</dcterms:modified>
</cp:coreProperties>
</file>

<file path=docProps/custom.xml><?xml version="1.0" encoding="utf-8"?>
<Properties xmlns="http://schemas.openxmlformats.org/officeDocument/2006/custom-properties" xmlns:vt="http://schemas.openxmlformats.org/officeDocument/2006/docPropsVTypes"/>
</file>