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- 15,
a) laboratorium- 10 godz.;
b) konsultacje - 5 godz.;
2) Praca własna studenta - 10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- 20, w tym:
a) laboratorium- 10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punktów ECTS – 25 godzin, w tym:
a) laboratorium- 10 godz.;
b) konsultacje - 5 godz.;
c) wykonanie sprawozdań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1150-MT000-IZP-0353_U1: </w:t>
      </w:r>
    </w:p>
    <w:p>
      <w:pPr/>
      <w:r>
        <w:rPr/>
        <w:t xml:space="preserve">Student umie wykonać pomiary urządzeniami diagnostycznymi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1150-MT000-IZP-0353_U2: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T1A_U16, InzA_U08, T1A_U15,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2026-10-16T09:30:34+02:00</dcterms:created>
  <dcterms:modified xsi:type="dcterms:W3CDTF">2026-10-16T09:30:34+02:00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