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34 godz., w tym:
a) wykład - 20 godz.;
b) laboratorium- 10 godz.;
c) konsultacje - 2 godz.;
d) egzamin - 2 godz.;
2) Praca własna studenta - 66 godz.;
a) studia literaturowe: 16 godz.;
b) przygotowanie do zajęć: 20 godz.;
c) przygotowania do egzamin: 15 godz.;
d) opracowanie  sprawozdań: 15 godz.;
3) RAZEM – 100 godz.;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- 34, w tym:
a) wykład - 20 godz.;
b) laboratorium- 10 godz.;
c) konsultacje - 2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 punktu ECTS - 20 godzin pracy studenta, w tym: 
a) udział w ćwiczeniach laboratoryjnych - 10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wiedzy na temat budowy i zasad działania układów mechatronicznych pojazdów, a także nabycie przez nich  umiejętności wykonania pomiarów i diagnostyki podstawowych układów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 zasady działania, budowy oraz przykładów zastosowania: czujniki, aktywatory - przegląd; Układy zasilania i sterowania silników o ZI; Układ zasilania i sterowania silników o ZS; Diagnostyka pokładowa; Układy doładowania silnika; Zaawansowane układy hamulcowe – BAS itp.; Zaawansowane układy sterowania (zmienne fazy rozrządu itp.); Nowoczesne układy przeniesienia napędu (koła dwumasowe, sprzęgła samo nastawialne itp.); Zaawansowane układy kierownicze; Uniwersalne sterowniki silników o ZI; Mapy wtrysku; Sterowanie instalacjami wtrysku paliw alternatywnych; Budowa układów sterowania silników wielopaliwowych; Platformy autonomiczne; Rolnictwo precyzyjne; Zaawansowane rozwiązania skrzyń biegów automatycznych i półautomatycznych; Zawieszenia aktywne (hydropneumatyczne itp.); Układy ACC.
Laboratorium: Praktyczne zapoznanie się z zasadą działania i diagnostyką układów mechatronicznych. Zintegrowany system sterowania pracy silnikiem typu Motronic. Układ kierowniczy ze wspomaganiem hydrauliczno-elektrycznym. Mechatroniczne sterowanie silnikiem o ZS typu Common Rail. Ocena parametrów pracy silnika wielopaliwowego. Badanie map wtrysku sterowników silnika/ Programowanie uniwersalnych sterowników ZI. Sprawdzanie geometrii samochodu.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egzaminu.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 	D. Schmidt (edytor): Mechatronika. REA, Warszawa, 2002. 
3. 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1150-MT000-IZP-0321_W1: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1150-MT000-IZP-0321_W2: </w:t>
      </w:r>
    </w:p>
    <w:p>
      <w:pPr/>
      <w:r>
        <w:rPr/>
        <w:t xml:space="preserve">Posiada wiedzę o podstawach diagnostyki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1150-MT000-IZP-0321_W3: </w:t>
      </w:r>
    </w:p>
    <w:p>
      <w:pPr/>
      <w:r>
        <w:rPr/>
        <w:t xml:space="preserve">Posiada wiedze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1150-MT000-IZP-0321_U1: </w:t>
      </w:r>
    </w:p>
    <w:p>
      <w:pPr/>
      <w:r>
        <w:rPr/>
        <w:t xml:space="preserve">Potrafi przeprowadzić diagnostykę układów mechatronicznych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KMchtr_U12, KMchtr_U13, KMchtr_U14, KMchtr_U15, KMChtr_U16, KMchtr_U17, KMchtr_U18,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T1A_U08, T1A_U13, InzA_U01, T1A_U14, InzA_U06, T1A_U11, T1A_U12, InzA_U06, InzA_U08, T1A_U08, T1A_U09, T1A_U10, T1A_U08, T1A_U09, T1A_U15, T1A_U16,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2026-04-19T17:55:02+02:00</dcterms:created>
  <dcterms:modified xsi:type="dcterms:W3CDTF">2026-04-19T17:55:02+02:00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