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- 16 godz.  wykładu.
2)  Praca własna studenta - 59 godzin, w tym:
a)  bieżące przygotowywanie się studenta do 2 kolokwiów – 20 godz.
b) studia literaturowe – 35 godz. 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 16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
•	Budowy, właściwości i zastosowaniach tworzyw ceramicznych, polimerów, kompozytów i szkła.
•	Technik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i mechanicznymi, sposobami ich umacniania. Poznanie wykresów równowagi fazowej. Zdobycie informacji o obróbce cieplnej metali, ich przemysłowych stopach. Przyswojenie podstawowych informacji o materiałach ceramicznych, polimerach, kompozytach. 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pisemnej (kolokwium) i ew. weryfikacja formy pisemnej w trakcie rozmowy ze studentem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2006.
•	Ashby M. F., Jones D. R. H., Materiały inżynierskie Tom 1 Właściwości i zastosowania, wydanie 1, WN-T, Warszawa 1995.
•	Ashby M. F., Jones D. R. H., Materiały inżynierskie Tom 2 Kształtowanie struktury i właściwości, dobór materiałów, wydanie 1, WN-T, Warszawa 1996.
•	Przybyłowicz K., Metaloznawstwo, wydanie 5 poprawione i uzupełnione, WN-T,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1150-MT000-IZP-0104_W1: </w:t>
      </w:r>
    </w:p>
    <w:p>
      <w:pPr/>
      <w:r>
        <w:rPr/>
        <w:t xml:space="preserve">Wyjaśnia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1150-MT000-IZP-0104_W2: </w:t>
      </w:r>
    </w:p>
    <w:p>
      <w:pPr/>
      <w:r>
        <w:rPr/>
        <w:t xml:space="preserve">Definiuje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1150-MT000-IZP-0104_W3: </w:t>
      </w:r>
    </w:p>
    <w:p>
      <w:pPr/>
      <w:r>
        <w:rPr/>
        <w:t xml:space="preserve">Opisuje główne grupy stali, żeliw, podstawowe stopy metali nieżelaznych, podstawowe grupy polimerów, szkła i ceramiki oraz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1150-MT000-IZP-0104_W4: </w:t>
      </w:r>
    </w:p>
    <w:p>
      <w:pPr/>
      <w:r>
        <w:rPr/>
        <w:t xml:space="preserve">Zna i rozumie istotę  stosowania podstawowych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1150-MT000-IZP-0104_U1: </w:t>
      </w:r>
    </w:p>
    <w:p>
      <w:pPr/>
      <w:r>
        <w:rPr/>
        <w:t xml:space="preserve">Potrafi dobrać materiał i jego właściwości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1150-MT000-IZP-0104_K1: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2026-10-16T04:15:58+02:00</dcterms:created>
  <dcterms:modified xsi:type="dcterms:W3CDTF">2026-10-16T04:15:58+02:00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