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1050-00000-MSP-0507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wykład - 45 godz.;
b) konsultacje - 1 godz.;
2) Praca własna studenta – 55 godzin, w tym:
a) studia literaturowe: 15 godz.
b)- przygotowanie do zajęć: 20 godz. 
c)- przygotowanie do kolokwium: 30 godz.
3) RAZEM – 111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46 godz., w tym:
a) wykład - 45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(fakultatywnie – tzn. punkty z kartkówek są traktowane jako punkty dodatkowe)
2) kolokwia połówkowe 1 i 2: 2 x 36 pkt = 72 pkt (zaliczenie obowiązkowe)
3) samodzielne opracowanie tematu i wygłoszenie krótkiego referatu (fakultatywnie): 15 pkt
Razem maksymalnie: 132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1050-00000-MSP-0507_W01: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keepNext w:val="1"/>
        <w:spacing w:after="10"/>
      </w:pPr>
      <w:r>
        <w:rPr>
          <w:b/>
          <w:bCs/>
        </w:rPr>
        <w:t xml:space="preserve">Efekt 1050-00000-MSP-0507_W05: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pStyle w:val="Heading3"/>
      </w:pPr>
      <w:bookmarkStart w:id="3" w:name="_Toc3"/>
      <w:r>
        <w:t>Profil ogólnoakademicki - umiejętności</w:t>
      </w:r>
      <w:bookmarkEnd w:id="3"/>
    </w:p>
    <w:p>
      <w:pPr>
        <w:keepNext w:val="1"/>
        <w:spacing w:after="10"/>
      </w:pPr>
      <w:r>
        <w:rPr>
          <w:b/>
          <w:bCs/>
        </w:rPr>
        <w:t xml:space="preserve">Efekt 1050-00000-MSP-0507_U01: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KMiBM2_U01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1050-00000-MSP-0507_U02: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KMiBM2_U15, KMiBM_U17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2026-10-17T19:21:52+02:00</dcterms:created>
  <dcterms:modified xsi:type="dcterms:W3CDTF">2026-10-17T19:21:52+02:00</dcterms:modified>
</cp:coreProperties>
</file>

<file path=docProps/custom.xml><?xml version="1.0" encoding="utf-8"?>
<Properties xmlns="http://schemas.openxmlformats.org/officeDocument/2006/custom-properties" xmlns:vt="http://schemas.openxmlformats.org/officeDocument/2006/docPropsVTypes"/>
</file>