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A12_FTPR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30 godz. 
czytanie wskazanej literatury 15 godz.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W_02: </w:t>
      </w:r>
    </w:p>
    <w:p>
      <w:pPr/>
      <w:r>
        <w:rPr/>
        <w:t xml:space="preserve">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zdiagnozować potrzeby organizacji w oparciu o analizę: strategii i kultury organizacyjnej oraz zdefiniować zakres zadań komórki PR w jednostkach administracji publicznej.
</w:t>
      </w:r>
    </w:p>
    <w:p>
      <w:pPr>
        <w:spacing w:before="60"/>
      </w:pPr>
      <w:r>
        <w:rPr/>
        <w:t xml:space="preserve">Weryfikacja: </w:t>
      </w:r>
    </w:p>
    <w:p>
      <w:pPr>
        <w:spacing w:before="20" w:after="190"/>
      </w:pPr>
      <w:r>
        <w:rPr/>
        <w:t xml:space="preserve">Kolokwium w formie testu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II.S.P6S_UW.2.o, II.S.P6S_UW.3.o, II.H.P6S_UW.1, I.P6S_UO, I.P6S_UW, II.S.P6S_UW.1</w:t>
      </w:r>
    </w:p>
    <w:p>
      <w:pPr>
        <w:keepNext w:val="1"/>
        <w:spacing w:after="10"/>
      </w:pPr>
      <w:r>
        <w:rPr>
          <w:b/>
          <w:bCs/>
        </w:rPr>
        <w:t xml:space="preserve">Charakterystyka U_03: </w:t>
      </w:r>
    </w:p>
    <w:p>
      <w:pPr/>
      <w:r>
        <w:rPr/>
        <w:t xml:space="preserve">Wie na czym polega praca zespołów PR, zna prawne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Is aware of the level of his knowledge and skills in the field of PR. Understands the need for further professional improvement regarding the way the functioning and change of society as well as rules, processes and social structures.</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2026-07-28T04:34:19+02:00</dcterms:created>
  <dcterms:modified xsi:type="dcterms:W3CDTF">2026-07-28T04:34:19+02:00</dcterms:modified>
</cp:coreProperties>
</file>

<file path=docProps/custom.xml><?xml version="1.0" encoding="utf-8"?>
<Properties xmlns="http://schemas.openxmlformats.org/officeDocument/2006/custom-properties" xmlns:vt="http://schemas.openxmlformats.org/officeDocument/2006/docPropsVTypes"/>
</file>