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- 15 godz.,
b) ćwiczenia - 15 godz.,
c) konsultacje - 5 godz.
2. Praca własna - 40 godz. w tym:
a) przygotowanie do sprawdzianu, studiowanie zalecanej literatury - 20 godz.;
b) praca domowa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
Pokazy laboratoryjne rezonansu skrzydła oraz różnych rodzajów flatteru.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 i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Osiński, J.; Teoria drgań, PWN, Warszawa, 1978.
2. Awrejcewicz, J.; Drgania deterministyczne układów dyskretnych, WNT, Warszawa, 1996.
3. Bisplinghof, R.L., Ashley, H., Halfman, R.L.; Aeroelasticity, Addison-Wesley, Cambridge, Mass. 1955. 
Dodatkowa literatura: 
4. Dowell, E.H., Curtiss, H.C., Scanlan, R.H., Sisto, F.; A modern course in aeroelasticity, Sijthof &amp; Noordhoff, Alpen aan den Rijn, 2004. 
5. Wright, J., Cooper, J.E. Introduction to Aircraft Aeroelasticity and Loads, Wiley, 2007.
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ML.NK459_W1: </w:t>
      </w:r>
    </w:p>
    <w:p>
      <w:pPr/>
      <w:r>
        <w:rPr/>
        <w:t xml:space="preserve">														Student ma podstawową wiedzę na temat drgań układów dyskretnych, liniowych i nieliniowych; parametrycznych i samowzbudnych.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ML.NK459_W2: </w:t>
      </w:r>
    </w:p>
    <w:p>
      <w:pPr/>
      <w:r>
        <w:rPr/>
        <w:t xml:space="preserve">														Student ma podstawową wiedzę na temat drgań układów o parametrach rozłożonych. Zna pojęcia częstości i postaci drgań.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ML.NK459_W3: </w:t>
      </w:r>
    </w:p>
    <w:p>
      <w:pPr/>
      <w:r>
        <w:rPr/>
        <w:t xml:space="preserve">														Student ma podstawową wiedzę na temat drgań konstrukcji lotniczych, prób rezonansowych a także metod obliczeniowych stosowanych w analizie drgań, ze szczególnym uwzględnieniem Metody Elementów Skończonych.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ML.NK459_W4: </w:t>
      </w:r>
    </w:p>
    <w:p>
      <w:pPr/>
      <w:r>
        <w:rPr/>
        <w:t xml:space="preserve">														Student ma podstawową wiedzę na temat aerodynamiki nieustalonej, nieustalonych efektów aerodynamicznych oraz podstawowych metod obliczeniowych aerodynamiki ze szczególnym uwzględnieniem metod panelowych.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ML.NK459_W5: </w:t>
      </w:r>
    </w:p>
    <w:p>
      <w:pPr/>
      <w:r>
        <w:rPr/>
        <w:t xml:space="preserve">							Student ma podstawową wiedzę na temat zjawisk aeroelastycznych, ze szczególnym uwzględnieniem flatteru. Zna podstawowe metody obliczeniowe aeroelastyczności. Ma też wiedzę na temat prób flatterowych w locie.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ML.NK459_U1: </w:t>
      </w:r>
    </w:p>
    <w:p>
      <w:pPr/>
      <w:r>
        <w:rPr/>
        <w:t xml:space="preserve">							Student ma umiejętność budowy modelu drgań układów mechanicznych na podstawie równań Lagrange'a II rodzaju.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ML.NK459_U2: </w:t>
      </w:r>
    </w:p>
    <w:p>
      <w:pPr/>
      <w:r>
        <w:rPr/>
        <w:t xml:space="preserve">							Student ma umiejętność wyznaczania częstości i postaci drgań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ML.NK459_U3: </w:t>
      </w:r>
    </w:p>
    <w:p>
      <w:pPr/>
      <w:r>
        <w:rPr/>
        <w:t xml:space="preserve">							Student ma umiejętność wyznaczania prędkości krytycznych podstawowych zjawisk aeroelastycznych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ML.NK459_K1: </w:t>
      </w:r>
    </w:p>
    <w:p>
      <w:pPr/>
      <w:r>
        <w:rPr/>
        <w:t xml:space="preserve">							Student rozumie potrzebę ciągłego dokształcania się - podnoszenia kompetencji zawodowych i osobistych.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2026-07-15T12:52:08+02:00</dcterms:created>
  <dcterms:modified xsi:type="dcterms:W3CDTF">2026-07-15T12:52:08+02:00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