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- 30 godzin, w tym:
a) nauka do kolokwium 1: 8 godz.;
b) nauka do kolokwium 2: 8 godz.;
c) praca domowa 1: 4 godz.;
d) praca domowa 2: 4 godz.;
e) przygotowanie referatu: 6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2. Luft S.: Podstawy budowy silników, WKiŁ, 2003.
Dodatkowa literatura:
 - M.J.Kroes, T.W.Wild: Aircraft Powerplants, GLENCOE 1994,
 - Teodorczyk A.:Przewodnik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ML.NS620_U1: </w:t>
      </w:r>
    </w:p>
    <w:p>
      <w:pPr/>
      <w:r>
        <w:rPr/>
        <w:t xml:space="preserve">							Student potrafi wykazać związek między osiągami silników a przebiegiem procesów cieplno-przepływowych.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ML.NS620_U2: </w:t>
      </w:r>
    </w:p>
    <w:p>
      <w:pPr/>
      <w:r>
        <w:rPr/>
        <w:t xml:space="preserve">							Student rozumie pojęcia, terminologię oraz przebiegi procesów dotyczące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ML.NS620_U3: </w:t>
      </w:r>
    </w:p>
    <w:p>
      <w:pPr/>
      <w:r>
        <w:rPr/>
        <w:t xml:space="preserve">							Student potrafi obliczyć podstawowe parametry obiegów i osiągów.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ML.NS620_U4: </w:t>
      </w:r>
    </w:p>
    <w:p>
      <w:pPr/>
      <w:r>
        <w:rPr/>
        <w:t xml:space="preserve">							Student potrafi ocenić trendy rozwojowe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2026-10-14T02:08:22+02:00</dcterms:created>
  <dcterms:modified xsi:type="dcterms:W3CDTF">2026-10-14T02:08:22+02:00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