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- 30 godzin 
b) konsultacje - 5 godzin
2. Praca własna studenta – 15 godzin, w tym: 
a) przygotowywanie się studenta do kolokwium - 5 godzin
b) zapoznanie się z literaturą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 
Kolokwium obejmuje zagadnienia omówione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GP.SIK401_W1: </w:t>
      </w:r>
    </w:p>
    <w:p>
      <w:pPr/>
      <w:r>
        <w:rPr/>
        <w:t xml:space="preserve">rozumienie i posługiwanie się podstawowymi kategoriami ekonomicznymi.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GP.SIK401_W2: </w:t>
      </w:r>
    </w:p>
    <w:p>
      <w:pPr/>
      <w:r>
        <w:rPr/>
        <w:t xml:space="preserve">wykorzystanie teorii do oceny racjonalności decyzji gospodarczych i interpretowania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GP.SIK401_U1: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GP.SIK401_U2: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GP.SIK401_K1: </w:t>
      </w:r>
    </w:p>
    <w:p>
      <w:pPr/>
      <w:r>
        <w:rPr/>
        <w:t xml:space="preserve">ma świadomość pozyskanej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2026-10-16T19:33:00+02:00</dcterms:created>
  <dcterms:modified xsi:type="dcterms:W3CDTF">2026-10-16T19:33:00+02:00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