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wiedzy technicznej z zakresu budownictwa 1</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GP.SIK331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godzin, w tym:
b) obecność na wykładach - 15 godzin
b) udział w konsultacjach - 10 godzin
2. Praca własna studenta - 25 godzin, w tym:
a) przygotowanie do zaliczenia wykładu - 20 godzin
c) zapoznanie się z literaturą  - 5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25, w tym:
a) obecność na wykładzie - 15 godzin
b) udział w konsultacjach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związane z rysunkiem technicznym.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zaznajomić studentów z podstawowymi ustrojami budowlanymi niezbędnymi przy projektowaniu urbanistycznym i odnieść te ustroje do różnych typów budynków mieszkalnych i usługowych (handlowych, oświatowych, biurowych, kultury, sportu).  </w:t>
      </w:r>
    </w:p>
    <w:p>
      <w:pPr>
        <w:keepNext w:val="1"/>
        <w:spacing w:after="10"/>
      </w:pPr>
      <w:r>
        <w:rPr>
          <w:b/>
          <w:bCs/>
        </w:rPr>
        <w:t xml:space="preserve">Treści kształcenia: </w:t>
      </w:r>
    </w:p>
    <w:p>
      <w:pPr>
        <w:spacing w:before="20" w:after="190"/>
      </w:pPr>
      <w:r>
        <w:rPr/>
        <w:t xml:space="preserve">Cykl wykładowy obejmuje następujące zagadnienia:
Przedstawienie studentom zasad projektowania architektonicznego w Polsce. 
Omówienie wybranych materiałów budowlanych (beton, ceramika, drewno, stal itp), systemów budownictwa stosowanych w zależności od funkcji budynku. 
Przedstawienie charakterystycznych elementów budynku (fundamenty, stropy, ściany, stropodachy, dachy strome) oraz elementów towarzyszących budowlom np.: ogrodzenia, ławki, altany, kładki, mostki itp.). 
</w:t>
      </w:r>
    </w:p>
    <w:p>
      <w:pPr>
        <w:keepNext w:val="1"/>
        <w:spacing w:after="10"/>
      </w:pPr>
      <w:r>
        <w:rPr>
          <w:b/>
          <w:bCs/>
        </w:rPr>
        <w:t xml:space="preserve">Metody oceny: </w:t>
      </w:r>
    </w:p>
    <w:p>
      <w:pPr>
        <w:spacing w:before="20" w:after="190"/>
      </w:pPr>
      <w:r>
        <w:rPr/>
        <w:t xml:space="preserve">Podczas wykładów Prowadzący wykład przekazuje każdemu studentowi projekt koncepcyjny budynku mieszkalnego jednorodzinnego, do którego zostanie wykonany przekrój w skali 1:50.
Rysunek przekroju można wykonać na kalce, papierze, papierze milimetrowym.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Bogusz W. „Projektowanie architektoniczne i budownictwo regionalne”, WSiP, Warszawa 1999,
2. Hovells T. „Najwspanialsze budowle świata”, Elipsa, Warszawa 2003,
3. Martinek W. „Budownictwo ogólne”, WSiP, 1977r.
4. Neufert E. „Podręcznik projektowania architektoniczno – budowlanego”, Arkady, Warszawa 2003,
5. Parczewski W., Tauszyński K. „Projektowanie obiektów użyteczności publicznej”, WSiP, Warszawa 1988,
6. Sieczkowski J., Nejman T., „Ustroje budowlane”, WPW, Warszawa 1991r.
7. Szymański E., Wrześniowski Z., „Materiały budowlane”, WSiP, Warszawa 1964r.
8. Tauszyński K. „Wstęp do projektowania architektonicznego”, WSiP, Warszawa 2003,
9. Czasopisma architektoniczne: „Architektura”, „Architektura i Biznes”, „Archivolta” itp.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GP.SIK331_W1: </w:t>
      </w:r>
    </w:p>
    <w:p>
      <w:pPr/>
      <w:r>
        <w:rPr/>
        <w:t xml:space="preserve">ma podstawową wiedzę z zakresu  projektowania prostych ustrojów budowlanych budynków i budowli </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K_W17_SR, K_W17_UR, K_W18</w:t>
      </w:r>
    </w:p>
    <w:p>
      <w:pPr>
        <w:spacing w:before="20" w:after="190"/>
      </w:pPr>
      <w:r>
        <w:rPr>
          <w:b/>
          <w:bCs/>
        </w:rPr>
        <w:t xml:space="preserve">Powiązane efekty obszarowe: </w:t>
      </w:r>
      <w:r>
        <w:rPr/>
        <w:t xml:space="preserve">T1A_W02, T1A_W04, T1A_W06, T1A_W02, T1A_W04, T1A_W02, T1A_W06</w:t>
      </w:r>
    </w:p>
    <w:p>
      <w:pPr>
        <w:keepNext w:val="1"/>
        <w:spacing w:after="10"/>
      </w:pPr>
      <w:r>
        <w:rPr>
          <w:b/>
          <w:bCs/>
        </w:rPr>
        <w:t xml:space="preserve">Efekt GP.SIK331_W2: </w:t>
      </w:r>
    </w:p>
    <w:p>
      <w:pPr/>
      <w:r>
        <w:rPr/>
        <w:t xml:space="preserve">student poznaje podstawowe techniki sporządzania projektów budowlanych</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K_W15_SR</w:t>
      </w:r>
    </w:p>
    <w:p>
      <w:pPr>
        <w:spacing w:before="20" w:after="190"/>
      </w:pPr>
      <w:r>
        <w:rPr>
          <w:b/>
          <w:bCs/>
        </w:rPr>
        <w:t xml:space="preserve">Powiązane efekty obszarowe: </w:t>
      </w:r>
      <w:r>
        <w:rPr/>
        <w:t xml:space="preserve">T1A_W07</w:t>
      </w:r>
    </w:p>
    <w:p>
      <w:pPr>
        <w:keepNext w:val="1"/>
        <w:spacing w:after="10"/>
      </w:pPr>
      <w:r>
        <w:rPr>
          <w:b/>
          <w:bCs/>
        </w:rPr>
        <w:t xml:space="preserve">Efekt GP.SIK331_W3: </w:t>
      </w:r>
    </w:p>
    <w:p>
      <w:pPr/>
      <w:r>
        <w:rPr/>
        <w:t xml:space="preserve">student zapoznaje się z podstawowymi ustrojami budowlanymi</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K_W15_UR</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GP.SIK331_U1: </w:t>
      </w:r>
    </w:p>
    <w:p>
      <w:pPr/>
      <w:r>
        <w:rPr/>
        <w:t xml:space="preserve">student poznaje zagadnienia budowlane w literaturze i innych źródłach</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GP.SIK331_U2: </w:t>
      </w:r>
    </w:p>
    <w:p>
      <w:pPr/>
      <w:r>
        <w:rPr/>
        <w:t xml:space="preserve">student potrafi wykonać prezentację związaną z zagadnieniami budowlanymi</w:t>
      </w:r>
    </w:p>
    <w:p>
      <w:pPr>
        <w:spacing w:before="60"/>
      </w:pPr>
      <w:r>
        <w:rPr/>
        <w:t xml:space="preserve">Weryfikacja: </w:t>
      </w:r>
    </w:p>
    <w:p>
      <w:pPr>
        <w:spacing w:before="20" w:after="190"/>
      </w:pPr>
      <w:r>
        <w:rPr/>
        <w:t xml:space="preserve">zaliczenie prezentacji związanej z budownictwem</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T1A_U02, T1A_U03, T1A_U04</w:t>
      </w:r>
    </w:p>
    <w:p>
      <w:pPr>
        <w:keepNext w:val="1"/>
        <w:spacing w:after="10"/>
      </w:pPr>
      <w:r>
        <w:rPr>
          <w:b/>
          <w:bCs/>
        </w:rPr>
        <w:t xml:space="preserve">Efekt GP.SIK331_U3: </w:t>
      </w:r>
    </w:p>
    <w:p>
      <w:pPr/>
      <w:r>
        <w:rPr/>
        <w:t xml:space="preserve">na wykładzie przedstawiane są rysunki budowlane z opisami technicznymi</w:t>
      </w:r>
    </w:p>
    <w:p>
      <w:pPr>
        <w:spacing w:before="60"/>
      </w:pPr>
      <w:r>
        <w:rPr/>
        <w:t xml:space="preserve">Weryfikacja: </w:t>
      </w:r>
    </w:p>
    <w:p>
      <w:pPr>
        <w:spacing w:before="20" w:after="190"/>
      </w:pPr>
      <w:r>
        <w:rPr/>
        <w:t xml:space="preserve">zaliczenie testu końcowego, w którym znajdują się zagadnienia związane z dokumentacją techniczną</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GP.SIK331_U4: </w:t>
      </w:r>
    </w:p>
    <w:p>
      <w:pPr/>
      <w:r>
        <w:rPr/>
        <w:t xml:space="preserve">student zapoznaje się z przepisami prawa budowlanego, rozporządzeniem związanym z projektowaniem architektonicznym</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GP.SIK331_K1: </w:t>
      </w:r>
    </w:p>
    <w:p>
      <w:pPr/>
      <w:r>
        <w:rPr/>
        <w:t xml:space="preserve">zagadnienia przedstawiane na wykładzie podnoszą kompetencje zawodowe związane z projektowaniem architektonicznym, na wykładzie przedstawiane są zagadnienia związane z projektowaniem zrównoważonym i ekologicznym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GP.SIK331_K2: </w:t>
      </w:r>
    </w:p>
    <w:p>
      <w:pPr/>
      <w:r>
        <w:rPr/>
        <w:t xml:space="preserve">na wykładzie przedstawiane są elementy związane z odpowiedzialnością zawodową
Student po zakończeniu wykładu rozumie związki pomiędzy gospodarką przestrzenną a architekturą, konstrukcją </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2026-10-13T21:43:07+02:00</dcterms:created>
  <dcterms:modified xsi:type="dcterms:W3CDTF">2026-10-13T21:43:07+02:00</dcterms:modified>
</cp:coreProperties>
</file>

<file path=docProps/custom.xml><?xml version="1.0" encoding="utf-8"?>
<Properties xmlns="http://schemas.openxmlformats.org/officeDocument/2006/custom-properties" xmlns:vt="http://schemas.openxmlformats.org/officeDocument/2006/docPropsVTypes"/>
</file>