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Łukasz Kuzak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GP.SMS325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udział w wykładach: 15 x 1 godz. = 15 godz.
b) udział w zajęciach projektowych: 15 x 2 godz. = 30 godz.
c) udział w konsultacjach związanych z realizacją projektu: 5 x 1 godz. = 5 godz. (zakładamy, że student korzysta z co trzecich konsultacji), 
2. Praca własna studenta - 40 godzin, w tym:
a) przygotowanie do zajęć projektowych: 7 godz., 
b) dokończenie (w domu) sprawozdań z zajęć projektowych: 7 godz.
c) realizacja zadań projektowych: 24 godz. 
d) przygotowanie do zaliczenia: 2 godz.
Łączny nakład pracy studenta wynosi 90 godz.,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liczba godzin kontaktowych - 50, w tym:
a) udział w wykładach: 15 x 1 godz. = 15 godz.
b) udział w zajęciach projektowych: 15 x 2 godz. = 30 godz.
c) udział w konsultacjach związanych z realizacją projektu: 5 x 1 godz.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- 66 godzin, w tym:
a) udział w zajęciach projektowych: 15 x 2 godz. = 30 godz., 
b) przygotowanie do zajęć projektowych: 7 godz., 
c) udział w konsultacjach związanych z realizacją projektu: 5 x 1 godz. = 5 godz. (zakładamy, że student korzysta z co trzecich konsultacji), 
d) realizacja zadań projektowych: 24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oraz wyjazdu terenowego.
Studenci wykonują projekty:
1.	Analiza i szczegółowa ocena wybranego projektu rewitalizacji obszary zdegradowanego.
2.	Studium terenu poprzemysłowego położonego na obszarze miejskim wraz z proponowaną koncepcją rewitalizacji i zagospodarowania. Analiza uwarunkowań środowiskowych obszaru.
Program ćwiczeń obejmuje wyjazd terenowy do wybranej Elektrociepłowni w Warszawie, gdzie prowadzony jest proces rekultywacji i zagospodarowania obszaru zdegradowanego. W takcie wyjazdu przedstawione są problemy związane z rewitalizacją obszarów poprzemysłowych w miastach.
W ramach zajęć wykorzystuje się formę kształcenia zdalnego e - learning (platforma Moodle). </w:t>
      </w:r>
    </w:p>
    <w:p>
      <w:pPr>
        <w:keepNext w:val="1"/>
        <w:spacing w:after="10"/>
      </w:pPr>
      <w:r>
        <w:rPr>
          <w:b/>
          <w:bCs/>
        </w:rPr>
        <w:t xml:space="preserve">Metody oceny: </w:t>
      </w:r>
    </w:p>
    <w:p>
      <w:pPr>
        <w:spacing w:before="20" w:after="190"/>
      </w:pPr>
      <w:r>
        <w:rPr/>
        <w:t xml:space="preserve">Pisemne zaliczenie wykładów (kolokwium). Wykonanie dwóch projektów w ramach ćwiczeń. Ocena końcowa jest średnią arytmetyczną ocen z zaliczenia wykładów i ćwiczeń projektowych. Oceny wystawiane są według zasady: 5,0 - pięć (4,75 – 5,0), 4,5 - cztery i pół (4,25 - 4,74), 4,0 - cztery (3,75 - 4,24), 3,5 - trzy i pół (3,25 - 3,74), 3,0 - trzy (3,0 - 3,24).</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Skrypt do pobrania na stronie: http://www.pg.gda.pl/architektura/pokl/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GP.SMS325_W1: </w:t>
      </w:r>
    </w:p>
    <w:p>
      <w:pPr/>
      <w:r>
        <w:rPr/>
        <w:t xml:space="preserve">ma wiedzę niezbędną do rozumienia społecznych, ekonomicznych, prawnych uwarunkowań rewitalizacji obszarów poprzemysłowych oraz ich uwzględniania w praktyce planistycznej zarówno w kraju, jak i w Europie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GP.SMS325_W2: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GP.SMS325__U1: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GP.SMS325_U2: </w:t>
      </w:r>
    </w:p>
    <w:p>
      <w:pPr/>
      <w:r>
        <w:rPr/>
        <w:t xml:space="preserve">potrafi pracować indywidualnie i w zespole, potrafi opracować i zrealizować harmonogram prac zapewniający dotrzymanie terminów </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GP.SMS325_U3: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GP.SMS325_U4: </w:t>
      </w:r>
    </w:p>
    <w:p>
      <w:pPr/>
      <w:r>
        <w:rPr/>
        <w:t xml:space="preserve">planuje i wykonuje zadania projektowe pod kierunkiem opiekuna naukowego </w:t>
      </w:r>
    </w:p>
    <w:p>
      <w:pPr>
        <w:spacing w:before="60"/>
      </w:pPr>
      <w:r>
        <w:rPr/>
        <w:t xml:space="preserve">Weryfikacja: </w:t>
      </w:r>
    </w:p>
    <w:p>
      <w:pPr>
        <w:spacing w:before="20" w:after="190"/>
      </w:pPr>
      <w:r>
        <w:rPr/>
        <w:t xml:space="preserve">Konsultacje wykonywanego podczas zajęć projektu i jego obrona, obecność na wyjeździe studialnym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GP.SMS325_K1: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2026-10-14T07:21:15+02:00</dcterms:created>
  <dcterms:modified xsi:type="dcterms:W3CDTF">2026-10-14T07:21:15+02:00</dcterms:modified>
</cp:coreProperties>
</file>

<file path=docProps/custom.xml><?xml version="1.0" encoding="utf-8"?>
<Properties xmlns="http://schemas.openxmlformats.org/officeDocument/2006/custom-properties" xmlns:vt="http://schemas.openxmlformats.org/officeDocument/2006/docPropsVTypes"/>
</file>