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dr inż. Rafał Godlewski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GK.SI0B507</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Prawa rzeczowe, podział, rodzaje i cechy.
7. Sądownictwo - jego struktura i zakres rozpoznawanych spraw. Rozstrzyganie sporów
8. Księgi wieczyste - ustrój, zasady materialnoprawne i formalnoprawne.
9. Podstawowe wiadomości o prawie administracyjnym.
10. Organy administracyjne i ich struktura. Administracja rządowa i samorządowa. Usytuowanie w jej ramach organów wykonujących zadania w zakresie geodezji i kartografii.
11. Postępowanie administracyjne - zasady i przebieg.
12. Orzeczenia administracyjne. Rodzaje i budowa. Terminy i zasady doręczenia w postępowaniu administracyjnym.
13. Środki odwoławcze w postępowaniu administracyjnym. Postępowanie sądowo-administracyjne
14. Podejmowanie i prowadzenie działalności gospodarczej według ustawy o swobodzie działalności gospodarczej. Ograniczenia w podejmowaniu i prowadzeniu działalności gospodarczej.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Chauvin Tatiana, Stawecki Tomasz, Winczorek Piotr - "Wstęp do prawoznawstwa", C.H. Beck, Warszawa 2017,
2.	E. Gniewek (red.) - „Podstawy prawa cywilnego”, C.H. Beck, Warszawa 2011,
3.	M. Wierzbowski (red.) — „Prawo administracyjne”, LexisNexis, Warszawa 2017,
4.	T. Mróz, M. Stec - "Prawo gospodarcze prywatne", C.H. Beck, Warszawa 2016.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K_W22, K_W23</w:t>
      </w:r>
    </w:p>
    <w:p>
      <w:pPr>
        <w:spacing w:before="20" w:after="190"/>
      </w:pPr>
      <w:r>
        <w:rPr>
          <w:b/>
          <w:bCs/>
        </w:rPr>
        <w:t xml:space="preserve">Powiązane efekty obszarowe: </w:t>
      </w:r>
      <w:r>
        <w:rPr/>
        <w:t xml:space="preserve">T1A_W03, T1A_W08, T1A_W09, T1A_W11</w:t>
      </w:r>
    </w:p>
    <w:p>
      <w:pPr>
        <w:pStyle w:val="Heading3"/>
      </w:pPr>
      <w:bookmarkStart w:id="3" w:name="_Toc3"/>
      <w:r>
        <w:t>Profil ogólnoakademicki - umiejętności</w:t>
      </w:r>
      <w:bookmarkEnd w:id="3"/>
    </w:p>
    <w:p>
      <w:pPr>
        <w:keepNext w:val="1"/>
        <w:spacing w:after="10"/>
      </w:pPr>
      <w:r>
        <w:rPr>
          <w:b/>
          <w:bCs/>
        </w:rPr>
        <w:t xml:space="preserve">Efekt GK.SI0B507_U01: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GK.SI0B507_K01: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K_K02, K_K03, K_K04, K_K05, K_K06</w:t>
      </w:r>
    </w:p>
    <w:p>
      <w:pPr>
        <w:spacing w:before="20" w:after="190"/>
      </w:pPr>
      <w:r>
        <w:rPr>
          <w:b/>
          <w:bCs/>
        </w:rPr>
        <w:t xml:space="preserve">Powiązane efekty obszarowe: </w:t>
      </w:r>
      <w:r>
        <w:rPr/>
        <w:t xml:space="preserve">T1A_K01, T1A_K02, T1A_K05, T1A_K03, T1A_K04, T1A_K06,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2026-10-16T02:39:25+02:00</dcterms:created>
  <dcterms:modified xsi:type="dcterms:W3CDTF">2026-10-16T02:39:25+02:00</dcterms:modified>
</cp:coreProperties>
</file>

<file path=docProps/custom.xml><?xml version="1.0" encoding="utf-8"?>
<Properties xmlns="http://schemas.openxmlformats.org/officeDocument/2006/custom-properties" xmlns:vt="http://schemas.openxmlformats.org/officeDocument/2006/docPropsVTypes"/>
</file>