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KISIG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(udział w seminarium 30 godz.)
30 godz=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pisania prac magisterskich oraz ich prezentacji w czasie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prac magisterskich. Prezentacje realizowanych prac magisterskich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 ustnej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GK.SMK301KSiG_U1: </w:t>
      </w:r>
    </w:p>
    <w:p>
      <w:pPr/>
      <w:r>
        <w:rPr/>
        <w:t xml:space="preserve">potrafi opracować prezentację przedstawiającą etapy realizacji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GK.SMK301KSiG_U2: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GK.SMK301KSiG_U3: </w:t>
      </w:r>
    </w:p>
    <w:p>
      <w:pPr/>
      <w:r>
        <w:rPr/>
        <w:t xml:space="preserve">potrafi przekazać w sposób jasny podstawowe założenia oraz wyniki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2026-10-13T20:23:04+02:00</dcterms:created>
  <dcterms:modified xsi:type="dcterms:W3CDTF">2026-10-13T20:23:04+02:00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