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47 godzin, w tym:
a) uczestnictwo w wykładach - 30 godzin,
b) uczestnictwo w zajęciach projektowych - 15 godzin,
c) udział w konsultacjach - 2 godziny.
2) Praca własna studenta - 28 godzin, w tym:
a) przygotowanie do sprawdzianów - 13 godzin,
b) przygotowanie do zajęć projektowych - 7 godzin,
c) opracowanie operatu szacunkowego - 8 godzin.
RAZEM: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- 47 godzin, w tym:
a) uczestnictwo w wykładach - 30 godzin,
b) uczestnictwo w zajęciach projektowych - 15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w tym:
a) uczestnictwo w zajęciach projektowych - 15 godzin,
b) przygotowanie do zajęć projektowych - 7 godzin,
c) opracowanie operatu szacunkowego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 oraz doradztwa majątkowego.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rzeczoznawcy majątkowego w tym: definicja standardów zawodowych, ustalanie i uzgadnianie standardów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Doradztwo na rynku nieruchomości w tym: obszar i zakres działalności doradcy na rynku nieruchomości, metody i narzędzia pracy doradcy, audyt nieruchomości, rynek nieruchomości jako przedmiot doradztwa, przykłady ekspertyz, opracowań                       i doradztwa.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1).
Ocenę łączną z przedmiotu wpisuje się według zasady: 5,0 - pięć (4,75-5,00), 4,5 - cztery i pół (4,25-4,74), 4,0 - cztery (3,75-4,24), 3,5 - trzy i pół (3,25-3,74), 3,0 - trzy (3,00-3,24).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
Rozporządzenie z dnia 21 września 2004 r. w sprawie wyceny nieruchomości i sporządzania operatu szacunkowego
Powszechne Krajowe Zasady Wyceny, Polska Federacja Rzeczoznawców Majątkowych  
Dydenko J.(red.) Szacowanie nieruchomości. Rzeczoznawstwo majątkowe, Wyd. Wolters Kluwer 2015 
Cymerman R. (red.) Podstawy rolnictwa i wycena nieruchomości rolnych. Wyd. Educaterra. 2017
Nowak A. Wycena nieruchomości leśnych. Wyd. Educaterra.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GK.SMS310_U4: </w:t>
      </w:r>
    </w:p>
    <w:p>
      <w:pPr/>
      <w:r>
        <w:rPr/>
        <w:t xml:space="preserve">potrafi integrować wiedzę pochodzącą z wielu dziedzin, stosując podejście systemowe, z uwzględnieniem aspektów pozatechnicznych w tym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GK.SMS310_U5: </w:t>
      </w:r>
    </w:p>
    <w:p>
      <w:pPr/>
      <w:r>
        <w:rPr/>
        <w:t xml:space="preserve">potrafi współpracować z ośrodkami dokumentacji geodezyjnej i kartograficznej w procesie pozyskiwania danych i dokumentacji niezbędnych dla potrzeb sporządzenia operatu szacunkowego jak również potrafi korzystać w tym celu z geoportali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szacunkowy, ma świadomość ważności pozatechnicznych aspektów w procesie sporządzania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2026-08-08T03:40:43+02:00</dcterms:created>
  <dcterms:modified xsi:type="dcterms:W3CDTF">2026-08-08T03:40:43+02:00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