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uczestnictwo w wykładach - 8 godzin,
b) udział w konsultacjach - 8 godziny,
c) uczestnictwo w projektach- 16 godzin.
2) Praca własna studenta - 45 godzin, w tym:
a) bieżące przygotowanie do wykładów i ćwiczeń  - 20 godzin,
b) przygotowanie do sprawdzianów - 10 godzin.
c) przygotowanie ćwiczeń domowych- 15 godzin
Razem 77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
Liczba godzin kontaktowych - 32 godzin, w tym:
a) uczestnictwo w wykładach - 8 godzin,
b) udział w konsultacjach - 8 godziny,
c) uczestnictwo w projektach- 16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31 godzin co odpowiada 1.3 ECTS
a) uczestnictwo w projektach- 16 godzin.
b) przygotowanie ćwiczeń domowych- 15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pojęć z zakresu statystyki przestrzennej i geostatystyki: korelacji, autokorelacji, regresji liniowej i nieliniowej. Omawiane są także stosowane w przetwarzaniu danych przestrzennych skale pomiarowe.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statystyczne: szczegółowe, rozdzielcze, czasowe. Podstawowe statystyki: miary położenia (przeciętne), średnie, przeciętne pozycyjne, miary zmienności, miary asymetrii. Miary prawidłowości rozmieszczenia zjawisk przestrzennych. Analiza współzależności zjawisk przestrzennych. Analiza reszt z regresji. Korelacja cech ilościowych, porządkowych i jakościowych. 
Wyznaczanie podstawowych statystyk. Mapy reszt z regresji. Metody opracowywania. Interpretacja wyników. Mapy korelacji zjawisk wyrażonych w ilościowych i jakościowych skalach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
2. Longley P.A., Goodchild M., Maguire D., Rhind D.W., 2006, GIS. Teoria i praktyka. 
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GK.NMS352_W1: </w:t>
      </w:r>
    </w:p>
    <w:p>
      <w:pPr/>
      <w:r>
        <w:rPr/>
        <w:t xml:space="preserve">posiada podstawową wiedzę teoretyczną o geodezyjnych i kartograficznych aspektach statystycznej i geostatystycznej analizy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GK.NMS352_U1: </w:t>
      </w:r>
    </w:p>
    <w:p>
      <w:pPr/>
      <w:r>
        <w:rPr/>
        <w:t xml:space="preserve">umie samodzielnie zrealizować prostą analizę wykorzystując elementy statystyki przestrzennej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GK.NMS352_K1: </w:t>
      </w:r>
    </w:p>
    <w:p>
      <w:pPr/>
      <w:r>
        <w:rPr/>
        <w:t xml:space="preserve">potrafi pracować samodzielnie i analizować problem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2026-10-15T20:26:15+02:00</dcterms:created>
  <dcterms:modified xsi:type="dcterms:W3CDTF">2026-10-15T20:26:15+02:00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