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Zadanie programistyczne OpenGL zostało przygotowane i jest realizowane z wykorzystaniem metodyki PBL (Problem Based Learning). W szczególności zespoły otrzymują dość ogólne sformułowanie problemu, który należy doprecyzować i zaimplementować zgodnie z ustalonym przez zespół harmonogramem. Rozpoczęcie programowania w OpenGL ułatwiają przygotowane materiały instruktażowe a śledzenie postępu projektu umożliwia system pracy grupowej.</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https://usosweb.usos.pw.edu.pl/kontroler.php?_action=katalog2/przedmioty/pokazPrzedmiot&amp;prz_kod=103C-INIIT-ISP-GKOM</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charakterystyki kierunkowe: </w:t>
      </w:r>
      <w:r>
        <w:rPr/>
        <w:t xml:space="preserve">K_W20,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charakterystyki kierunkowe: </w:t>
      </w:r>
      <w:r>
        <w:rPr/>
        <w:t xml:space="preserve">K_W11,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I.P6S_UW, III.P6S_UW.1.o, I.P6S_UU</w:t>
      </w:r>
    </w:p>
    <w:p>
      <w:pPr>
        <w:keepNext w:val="1"/>
        <w:spacing w:after="10"/>
      </w:pPr>
      <w:r>
        <w:rPr>
          <w:b/>
          <w:bCs/>
        </w:rPr>
        <w:t xml:space="preserve">Charakterystyka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charakterystyki kierunkowe: </w:t>
      </w:r>
      <w:r>
        <w:rPr/>
        <w:t xml:space="preserve">K_U20, K_U21</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2026-07-02T06:42:44+02:00</dcterms:created>
  <dcterms:modified xsi:type="dcterms:W3CDTF">2026-07-02T06:42:44+02:00</dcterms:modified>
</cp:coreProperties>
</file>

<file path=docProps/custom.xml><?xml version="1.0" encoding="utf-8"?>
<Properties xmlns="http://schemas.openxmlformats.org/officeDocument/2006/custom-properties" xmlns:vt="http://schemas.openxmlformats.org/officeDocument/2006/docPropsVTypes"/>
</file>