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https://usosweb.usos.pw.edu.pl/kontroler.php?_action=katalog2/przedmioty/pokazPrzedmiot&amp;prz_kod=103A-INIIT-ISP-SKM2</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charakterystyki kierunkowe: </w:t>
      </w:r>
      <w:r>
        <w:rPr/>
        <w:t xml:space="preserve">K_W09, K_W17,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K_W09, K_W17, 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K_W19, K_W17,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konfigurować sieci wirtualne (VPN) poprzez Internet</w:t>
      </w:r>
    </w:p>
    <w:p>
      <w:pPr>
        <w:spacing w:before="60"/>
      </w:pPr>
      <w:r>
        <w:rPr/>
        <w:t xml:space="preserve">Weryfikacja: </w:t>
      </w:r>
    </w:p>
    <w:p>
      <w:pPr>
        <w:spacing w:before="20" w:after="190"/>
      </w:pPr>
      <w:r>
        <w:rPr/>
        <w:t xml:space="preserve">Sprawdzenie funkcjonowania tuneli VPN zestawionych w trakcie zajęć laboratoryjnych </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2026-07-27T15:00:47+02:00</dcterms:created>
  <dcterms:modified xsi:type="dcterms:W3CDTF">2026-07-27T15:00:47+02:00</dcterms:modified>
</cp:coreProperties>
</file>

<file path=docProps/custom.xml><?xml version="1.0" encoding="utf-8"?>
<Properties xmlns="http://schemas.openxmlformats.org/officeDocument/2006/custom-properties" xmlns:vt="http://schemas.openxmlformats.org/officeDocument/2006/docPropsVTypes"/>
</file>