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t>
      </w:r>
    </w:p>
    <w:p>
      <w:pPr>
        <w:keepNext w:val="1"/>
        <w:spacing w:after="10"/>
      </w:pPr>
      <w:r>
        <w:rPr>
          <w:b/>
          <w:bCs/>
        </w:rPr>
        <w:t xml:space="preserve">Treści kształcenia: </w:t>
      </w:r>
    </w:p>
    <w:p>
      <w:pPr>
        <w:spacing w:before="20" w:after="190"/>
      </w:pPr>
      <w:r>
        <w:rPr/>
        <w:t xml:space="preserve">Treść wykładu
Informacje ogólne: etapy wytwarzania gier komputerowych, czym jest silnik gry, architektura sterowana danymi, popularne silniki gier, składowe silnika gry, system plików UE4.
Podstawy projektowania poziomu gry: edytor UE4, geometria BSP, operacje CSG, geometria statyczna, geometria dynamiczna i animacja ramek kluczowych, materiały, oświetlenie globalne i bezpośrednie, dźwięki.
Zarządzanie zasobami gry: Content Browser, pakiety zasobów, edytory zasobów, importowanie i eksportowanie zasobów.
Tworzenie mechaniki i logiki gry: graficzny interfejs skryptowania Blueprint, sekwencje logiczne, zdarzenia, akcje, warunki, zmienne.
Animacja ramek kluczowych: edytor Matinee, czas, ścieżki animacji, grupy animacji, cinematics, importowanie i eksportowanie danych, animacja jako akcja w sekwencji logicznej.
Sztuczna inteligencja: AI akademickie vs. AI w grach komputerowych, AI w UE4, boty, sieci nawigacji, węzły i system ścieżek, poszukiwanie i trawersacja ścieżek, kontrolery.
Materiały i shadery: programowalny potok graficzny, wprowadzenie do shaderów wierzchołków, fragmentów i geometrii, modele oświetlenia i materiały w grafice komputerowej, tworzenie materiałów w edytorze materiałów UE4.
Tereny: problematyka wizualizacji terenów w grafice komputerowej, LOD, narzędzia modelowania terenu w UE4 (Landscape Mode), tworzenie i importowanie map wysokości, zagadnienia wizualizacji geometrii instancjonowanej z punktu widzenia nowoczesnych kart graficznych, rozmieszczanie tej geometrii na terenie przy wykorzystaniu UE4 Foliage Tool.
Oświetlenie i cienie: oświetlenie bezpośrednie i globalne w grafice komputerowej, UE4 i system globalnego oświetlenia Ligthmass, rodzaje źródeł światła, mapy światła i mapy cieni, cienie statyczne i cienie dynamiczne, tereny i cienie kaskadowe.
Systemy cząstek, efekty i post-processing: systemy cząstek w grafice komputerowej, UE4 i system Cascade, mgła, powierzchnie płynne, flary, kalkomanie (decals), UE4 i edytor post-processingu, efekty: bloom, depth of field, motion blur, screen ambient occlusion i inne.
Wprowadzenie do języka programowania skryptowego Blueprint: języki programowania wykorzystywane w nowoczesnych silnikach gier, UE4 i blueprinty, wprowadzenie do hierarchii klas, ogólne zasady tworzenia nowych klas i ich wykorzystanie w UE4, tworzenie własnych: kamer, broni i pojazdów, postaci gracza i NPC.
Wykorzystanie blueprintow do programowania własnych zasad gry.
Zakres laboratorium
Na kolejnych seansach laboratoryjnych uczestnicy przedmiotu ćwiczą przy komputerach, pod kierunkiem prowadzącego, wykorzystanie w praktyce narzędzi i metod przedstawianych na wykładzie.
Zakres projektu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https://usosweb.usos.pw.edu.pl/kontroler.php?_action=katalog2/przedmioty/pokazPrzedmiot&amp;prz_kod=103A-INIIT-MSP-PGK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K_W05, 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K_U02, K_U04, K_U07, K_U13</w:t>
      </w:r>
    </w:p>
    <w:p>
      <w:pPr>
        <w:spacing w:before="20" w:after="190"/>
      </w:pPr>
      <w:r>
        <w:rPr>
          <w:b/>
          <w:bCs/>
        </w:rPr>
        <w:t xml:space="preserve">Powiązane charakterystyki obszarowe: </w:t>
      </w:r>
      <w:r>
        <w:rPr/>
        <w:t xml:space="preserve">I.P7S_UK, I.P7S_UU, I.P7S_UW, III.P7S_UW.2.o, III.P7S_UW.3.o</w:t>
      </w:r>
    </w:p>
    <w:p>
      <w:pPr>
        <w:keepNext w:val="1"/>
        <w:spacing w:after="10"/>
      </w:pPr>
      <w:r>
        <w:rPr>
          <w:b/>
          <w:bCs/>
        </w:rPr>
        <w:t xml:space="preserve">Charakterystyka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 K_U14, K_U01, K_U04, K_U07</w:t>
      </w:r>
    </w:p>
    <w:p>
      <w:pPr>
        <w:spacing w:before="20" w:after="190"/>
      </w:pPr>
      <w:r>
        <w:rPr>
          <w:b/>
          <w:bCs/>
        </w:rPr>
        <w:t xml:space="preserve">Powiązane charakterystyki obszarowe: </w:t>
      </w:r>
      <w:r>
        <w:rPr/>
        <w:t xml:space="preserve">I.P7S_UW, III.P7S_UW.3.o, I.P7S_UO, III.P7S_UW.4.o, I.P7S_UK, I.P7S_UU, III.P7S_UW.2.o</w:t>
      </w:r>
    </w:p>
    <w:p>
      <w:pPr>
        <w:pStyle w:val="Heading3"/>
      </w:pPr>
      <w:bookmarkStart w:id="4" w:name="_Toc4"/>
      <w:r>
        <w:t>Profil ogólnoakademicki - kompetencje społeczne</w:t>
      </w:r>
      <w:bookmarkEnd w:id="4"/>
    </w:p>
    <w:p>
      <w:pPr>
        <w:keepNext w:val="1"/>
        <w:spacing w:after="10"/>
      </w:pPr>
      <w:r>
        <w:rPr>
          <w:b/>
          <w:bCs/>
        </w:rPr>
        <w:t xml:space="preserve">Charakterystyka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2026-03-24T04:13:49+01:00</dcterms:created>
  <dcterms:modified xsi:type="dcterms:W3CDTF">2026-03-24T04:13:49+01:00</dcterms:modified>
</cp:coreProperties>
</file>

<file path=docProps/custom.xml><?xml version="1.0" encoding="utf-8"?>
<Properties xmlns="http://schemas.openxmlformats.org/officeDocument/2006/custom-properties" xmlns:vt="http://schemas.openxmlformats.org/officeDocument/2006/docPropsVTypes"/>
</file>