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projektami informatycznymi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Praktyk zewnętrzny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 w tym:
1) Liczba godzin kontaktowych - 32:
a) 30 godz. - wykład,
b) 2 godz. - konsultacje.
2) Praca własna studenta – 28 godzin:
a) 18 godz. - analiza dodatkowej literatury,
b) 10 godz. – przygotowywanie się studenta do zaliczeń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ECTS.
Liczba godzin kontaktowych - 32:
a) 30 godz. - wykład,
b)  2 godz. - konsultacje.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metodami zarządzania projektami informatycznymi oraz specyfiką wprowadzania produktów ICT na rynek, w tym produktów geoinformatycznych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	Specyfika i rodzaje projektów informatycznych. 
2.	Metody zarządzania projektami informatycznymi
3.	Ryzyko i zmiany w projekcie. 
4.	Narzędzia i technologie wspomagające zarządzanie projektem. 
5.	Praca zespołowa. Narzędzia pracy grupowej.
6.	Rola kierownika projektu. 
7.	Modele pracy i komunikacji.
8.	Przyczyny niepowodzeń projektów informatycznych. 
9.	Zarządzanie produktem informatycznym. 
10.	Wprowadzenie do metodyki Prince2. 
11. Wybrane aspekty prawne działalności firm informatycznych.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
Zaliczenie ćwiczenia projektowego - opracowanie planu biznesowego, planu projektu oraz przykładowego sprawozdania z wyników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Flasiński M.: "Zarządzanie projektami informatycznymi", Wydawnictwo Naukowe PWN, 2013 
Schwaber K., Sutherland J.: "Tworzenie oprogramowania w 30 dni. Programuj zwinnie i szybko!",  Helion, 2013
Kapusta M.: "Samo Sedno. Zarządzanie projektami Krok po kroku", Edgard, 2013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_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GI.ISP-6010_W1: </w:t>
      </w:r>
    </w:p>
    <w:p>
      <w:pPr/>
      <w:r>
        <w:rPr/>
        <w:t xml:space="preserve">Zna wybrane metody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T1P_W08, T1P_W09</w:t>
      </w:r>
    </w:p>
    <w:p>
      <w:pPr>
        <w:keepNext w:val="1"/>
        <w:spacing w:after="10"/>
      </w:pPr>
      <w:r>
        <w:rPr>
          <w:b/>
          <w:bCs/>
        </w:rPr>
        <w:t xml:space="preserve">Efekt GI.ISP-6010_W2: </w:t>
      </w:r>
    </w:p>
    <w:p>
      <w:pPr/>
      <w:r>
        <w:rPr/>
        <w:t xml:space="preserve">Zna specyfikę zarządzania projektami informatycznymi, w szczególności geoinformatycznym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T1P_W08, T1P_W09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GI.ISP-6010_U1: </w:t>
      </w:r>
    </w:p>
    <w:p>
      <w:pPr/>
      <w:r>
        <w:rPr/>
        <w:t xml:space="preserve">Potrafi przygotować koncepcję biznesową prostego projektu informatycznego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T1P_U02, T1P_U12, T1P_U14, T1P_U15, T1P_U16</w:t>
      </w:r>
    </w:p>
    <w:p>
      <w:pPr>
        <w:keepNext w:val="1"/>
        <w:spacing w:after="10"/>
      </w:pPr>
      <w:r>
        <w:rPr>
          <w:b/>
          <w:bCs/>
        </w:rPr>
        <w:t xml:space="preserve">Efekt GI.ISP-6010_U2: </w:t>
      </w:r>
    </w:p>
    <w:p>
      <w:pPr/>
      <w:r>
        <w:rPr/>
        <w:t xml:space="preserve">Potrafi przygotować plan zadań i harmonogram projektu wykorzystując odpowiednie narzędzia informatyczne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T1P_U02, T1P_U03, T1P_U19, T1P_U02, T1P_U12, T1P_U14, T1P_U15, T1P_U16</w:t>
      </w:r>
    </w:p>
    <w:p>
      <w:pPr>
        <w:keepNext w:val="1"/>
        <w:spacing w:after="10"/>
      </w:pPr>
      <w:r>
        <w:rPr>
          <w:b/>
          <w:bCs/>
        </w:rPr>
        <w:t xml:space="preserve">Efekt GI.ISP-6010_U3: </w:t>
      </w:r>
    </w:p>
    <w:p>
      <w:pPr/>
      <w:r>
        <w:rPr/>
        <w:t xml:space="preserve">Potrafi udokumentować wyniki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T1P_U02, T1P_U03, T1P_U19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SI.ISP-6010_K1: </w:t>
      </w:r>
    </w:p>
    <w:p>
      <w:pPr/>
      <w:r>
        <w:rPr/>
        <w:t xml:space="preserve">Rozumie znaczenie profesjonalnego podejścia do zarządzania projektami informatycznymi, odpowiedniego podziału na role i motywowania członków zespołu projektowego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T1P_K01, T1P_K05, T1P_K03, T1P_K04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2026-08-17T16:53:23+02:00</dcterms:created>
  <dcterms:modified xsi:type="dcterms:W3CDTF">2026-08-17T16:53:23+02:00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