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wyższej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30 godz. - wykład
b) 15 godz. - ćwiczenia
c)  2 godz. - konsultacje
2. Praca własna studenta – 28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30 godz. - wykład
b) 15 godz. - ćwiczenia
c)  2 godz. - konsultacje
Nakład pracy związany z zajęciami wymagającymi bezpośredniego udziału nauczyciela wynosi  47 godz., co odpowiada 1,9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układów odniesienia, geometrii elipsoidy, odwzorowań kartograficznych i zależności pomiędzy geodezyjnymi układami współrzędnych oraz z informacjami na temat osnów geodezyjnych i zbiorów danych systemu GGOS.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wprowadzenie do geodezji fizycznej, pojęcie wysokości.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 i transformacja afiniczna. Redukcje współrzędnych uzyskanych z pomiarów GNSS na powierzchnię odniesienia: odwzorowania Gaussa-Krügera i UTM, układy PL-2000’ i PL-1992. Struktura i podziału osnów geodezyjnych oraz zasady korzystania z baz danych osnów geodezyjnych; źródła danych systemu GGOS, w tym sieć ITRF, IGS, GGP, AGrav, WGM, ICGEM, BGI, ISG etc.
Projekt: elementy trygonometrii sferycznej i geometria elipsoidy: parametry elipsoidy i podstawowe związki między nimi, współrzędne geodezyjne, geocentryczne i zredukowane, przeliczanie pomiędzy układami współrzędnych  ortokartezjańskich i topocentrycznych (B,L,H&lt;-&gt;x,y,z&lt;-&gt;ENU), przenoszenie współrzędnych: zadanie wprost - metoda Kivioji, geodezyjne układy odniesienia, transformacje współrzędnych pomiędzy różnymi układami. Przeliczanie współrzędnych geodezyjnych do państwowych układów współrzędnych płaskich; redukcje obserwacji na  płaszczyznę odwzorowania. Korzystanie z regionalnych modeli geopotencjału.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Pędzich P., (2014): Podstawy odwzorowań kartograficznych z aplikacjami komputerowymi., Politechnika Warszawska
Szpunar, W., (1982): Podstawy geodezji wyższej., PPWK; 
Torge, W,. (1991): Geodesy - Second Edition. Walter de Gruyter, Berlin, New York;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GI.ISP-3009_W1: </w:t>
      </w:r>
    </w:p>
    <w:p>
      <w:pPr/>
      <w:r>
        <w:rPr/>
        <w:t xml:space="preserve">ma wiedzę z zakresu geodezyjnych systemów i układów odniesienia oraz rozumie pojęcia z zakresu geometrii elipsoidy obrotowej i trygonometrii sferycznej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GI.ISP-3009_W2: </w:t>
      </w:r>
    </w:p>
    <w:p>
      <w:pPr/>
      <w:r>
        <w:rPr/>
        <w:t xml:space="preserve">ma podstawową wiedzę w zakresie odwzorowań kartograficznych i układów współrzędnych PL-2000, PL-1992, PL-UTM, LAEA i LCC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GI.ISP-3009_W4: </w:t>
      </w:r>
    </w:p>
    <w:p>
      <w:pPr/>
      <w:r>
        <w:rPr/>
        <w:t xml:space="preserve">zna podstawowe pojęcia z zakresu geodezji fizycznej, ma ogólną wiedzę o ich znaczeniu w definiowaniu geodezyjnych układów odniesienia oraz potrafi korzystać z dostępnych modeli potencjału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GI.ISP-3009_W5: </w:t>
      </w:r>
    </w:p>
    <w:p>
      <w:pPr/>
      <w:r>
        <w:rPr/>
        <w:t xml:space="preserve">ma wiedzę z zakresu struktura i podziału osnów geodezyjnych oraz zasady korzystania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GI.ISP-3009_W6: </w:t>
      </w:r>
    </w:p>
    <w:p>
      <w:pPr/>
      <w:r>
        <w:rPr/>
        <w:t xml:space="preserve">zna źródła  danych systemu GGOS, w tym sieć ITRF, IGS, GGP, AGrav, WGM, ICGEM, BGI, ISG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GI.ISP-3009_U1: </w:t>
      </w:r>
    </w:p>
    <w:p>
      <w:pPr/>
      <w:r>
        <w:rPr/>
        <w:t xml:space="preserve">potrafi stosować wzory trygonometrii sferycznej oraz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GI.ISP-3009_U2: </w:t>
      </w:r>
    </w:p>
    <w:p>
      <w:pPr/>
      <w:r>
        <w:rPr/>
        <w:t xml:space="preserve">potrafi obliczać współrzędne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GI.ISP-3009_U3: </w:t>
      </w:r>
    </w:p>
    <w:p>
      <w:pPr/>
      <w:r>
        <w:rPr/>
        <w:t xml:space="preserve">potrafi wykonać transformacje pomiędzy układami współrzędnych geodezyjnych (na płaszczyźnie i w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GI.ISP-3009_U4: </w:t>
      </w:r>
    </w:p>
    <w:p>
      <w:pPr/>
      <w:r>
        <w:rPr/>
        <w:t xml:space="preserve">potrafi korzystać z regionalnych i globalnych modeli geopotencjału oraz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2026-10-15T02:40:34+02:00</dcterms:created>
  <dcterms:modified xsi:type="dcterms:W3CDTF">2026-10-15T02:40:34+02:00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