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zw.,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TR.SIK311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10 godz., przygotowanie się do zaliczenia 17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praca na wykładach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 Celem przedmiotu jest zaznajomienie studentów i usystematyzowanie podstawowej wiedzy z zakresu środków transportu. Wykładem objęte są lądowe środki transportu bliskiego i dalekiego oraz środki transportu lotniczego.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 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w:t>
      </w:r>
    </w:p>
    <w:p>
      <w:pPr>
        <w:keepNext w:val="1"/>
        <w:spacing w:after="10"/>
      </w:pPr>
      <w:r>
        <w:rPr>
          <w:b/>
          <w:bCs/>
        </w:rPr>
        <w:t xml:space="preserve">Metody oceny: </w:t>
      </w:r>
    </w:p>
    <w:p>
      <w:pPr>
        <w:spacing w:before="20" w:after="190"/>
      </w:pPr>
      <w:r>
        <w:rPr/>
        <w:t xml:space="preserve">Wykład - 2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WKiŁ, Warszawa 1992.
5. St. Arczyński Mechanika ruchu samochodu. WNT, Warszawa 1994. Z. 
6. Romaniszyn, T. Wolfram Nowoczesny tabor szynowy. Wyd. Specjalne Instytutu Pojazdów Szynowych, Kraków 1997. 
7. J. Reimpell Podwozia samochodów Podstawy konstrukcji. WKiŁ, Warszawa 1997. 
8. A. Zieliński Konstrukcja nadwozi samochodów osobowych i pochodnych. WKiŁ, Warszawa 1998. Pod red. M. Dietricha Podstawy Konstrukcji Maszyn cz. I, II i III. PWN,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podstawową wiedzę dotyczącą zasad działania, budowy wybranych podukładów oraz charakterystyk technicznych pojazdów kołowo-drogowych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Posiada podstawową wiedzę dotyczącą zasad działania oraz budowy wybranych podukładów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Posiada podstawową wiedzę dotyczącą charakterystyk technicznych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rozpoznania i scharakteryzowania środka transportu zgodnie z poznaną klasyfikacją oraz umie określić jego przeznaczenie transportowe</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U02: </w:t>
      </w:r>
    </w:p>
    <w:p>
      <w:pPr/>
      <w:r>
        <w:rPr/>
        <w:t xml:space="preserve">Posiada umiejętności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2026-08-07T16:59:40+02:00</dcterms:created>
  <dcterms:modified xsi:type="dcterms:W3CDTF">2026-08-07T16:59:40+02:00</dcterms:modified>
</cp:coreProperties>
</file>

<file path=docProps/custom.xml><?xml version="1.0" encoding="utf-8"?>
<Properties xmlns="http://schemas.openxmlformats.org/officeDocument/2006/custom-properties" xmlns:vt="http://schemas.openxmlformats.org/officeDocument/2006/docPropsVTypes"/>
</file>