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inżynierskie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TR.SIK701</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145 godzin, w tym: praca na seminarium 30 godz., zapoznanie się z literaturą dotyczącą zasad pisania pracy dyplomowej oraz zasad korzystania z piśmiennictwa 20 godz., konsultacje 5 godz., przygotowanie dwóch lub trzech prezentacji (w tym realizacja niezbędnych obliczeń)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seminarium 30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(95 godzin, w tym: konsultacje 5 godz., przygotowanie dwóch lub trzech prezentacji (w tym realizacja niezbędnych obliczeń) 90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inżynierską.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Nabycie umiejętności samodzielnego przygotowania i prezentowania rozwiązań, jak również poznanie podstawowych zasad i metod przygotowania pracy dyplomowej.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Regulamin i zasady wykonywania prac dyplomowych, w tym zasady edycji prac oraz zasady korzystania z piśmiennictwa (naukowego, technicznego, patentowego itp.).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uaktualnioną wiedzę o, wynikających z zakresu zadań na prace dyplomowe inżynierskie uczestników seminarium, rozwiązaniach charakterystycznych dla studiowanej specjalności.</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zasady wyszukiwania materiałów bibliograficznych, podstawowe pojęcia i zasady z zakresu ochrony własności przemysłowej i prawa autorskiego oraz zna zasady korzystania z zasobów informacji patentowej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Tr1A_W04</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wiarygodnych źródeł oraz je integrować i dokonywać ich interpretacji, a także wyciągać wnioski oraz formułować i uzasadniać opinie</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poprawnie używać pojęć dotyczących transportu i wybranej specjalności</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przygotować i przedstawić w języku polskim prezentację ustną, dotyczącą szczegółowych zagadnień z zakresu realizowanej pracy inżynierskiej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dokonać krytycznej analizy sposobu funkcjonowania i ocenić istniejące specjalistyczne rozwiązania techniczne dotyczące własnego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p>
      <w:pPr>
        <w:keepNext w:val="1"/>
        <w:spacing w:after="10"/>
      </w:pPr>
      <w:r>
        <w:rPr>
          <w:b/>
          <w:bCs/>
        </w:rPr>
        <w:t xml:space="preserve">Charakterystyka U05: </w:t>
      </w:r>
    </w:p>
    <w:p>
      <w:pPr/>
      <w:r>
        <w:rPr/>
        <w:t xml:space="preserve">Potrafi dokonać identyfikacji i sformułować specyfikację wyznaczonego zadania inżynierskiego</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U06: </w:t>
      </w:r>
    </w:p>
    <w:p>
      <w:pPr/>
      <w:r>
        <w:rPr/>
        <w:t xml:space="preserve">Potrafi ocenić przydatność rutynowych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Tr1A_U22</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U07: </w:t>
      </w:r>
    </w:p>
    <w:p>
      <w:pPr/>
      <w:r>
        <w:rPr/>
        <w:t xml:space="preserve">Potrafi korzystać z kart katalogowych, norm i dokumentacji technicznych w celu dobrania odpowiednich komponentów projektowanego elementu, urządzenia, układu lub systemu</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Tr1A_U25</w:t>
      </w:r>
    </w:p>
    <w:p>
      <w:pPr>
        <w:spacing w:before="20" w:after="190"/>
      </w:pPr>
      <w:r>
        <w:rPr>
          <w:b/>
          <w:bCs/>
        </w:rPr>
        <w:t xml:space="preserve">Powiązane charakterystyki obszarowe: </w:t>
      </w:r>
      <w:r>
        <w:rPr/>
        <w:t xml:space="preserve">I.P6S_UW,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w celu podnoszenia swoich kompetencji zawodowych i osobistych. 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 </w:t>
      </w:r>
    </w:p>
    <w:p>
      <w:pPr/>
      <w:r>
        <w:rPr/>
        <w:t xml:space="preserve">Jest gotów do formułowania i przekazywania informacji dotyczących własnej pracy i opinii dotyczących działań innych osób w sposób zrozumiały.</w:t>
      </w:r>
    </w:p>
    <w:p>
      <w:pPr>
        <w:spacing w:before="60"/>
      </w:pPr>
      <w:r>
        <w:rPr/>
        <w:t xml:space="preserve">Weryfikacja: </w:t>
      </w:r>
    </w:p>
    <w:p>
      <w:pPr>
        <w:spacing w:before="20" w:after="190"/>
      </w:pPr>
      <w:r>
        <w:rPr/>
        <w:t xml:space="preserve">Ocena treści i formy prezentacji i udziału w dyskusjach.</w:t>
      </w:r>
    </w:p>
    <w:p>
      <w:pPr>
        <w:spacing w:before="20" w:after="190"/>
      </w:pPr>
      <w:r>
        <w:rPr>
          <w:b/>
          <w:bCs/>
        </w:rPr>
        <w:t xml:space="preserve">Powiązane charakterystyki kierunkowe: </w:t>
      </w:r>
      <w:r>
        <w:rPr/>
        <w:t xml:space="preserve">Tr1A_K04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2026-10-13T16:00:55+02:00</dcterms:created>
  <dcterms:modified xsi:type="dcterms:W3CDTF">2026-10-13T16:00:55+02:00</dcterms:modified>
</cp:coreProperties>
</file>

<file path=docProps/custom.xml><?xml version="1.0" encoding="utf-8"?>
<Properties xmlns="http://schemas.openxmlformats.org/officeDocument/2006/custom-properties" xmlns:vt="http://schemas.openxmlformats.org/officeDocument/2006/docPropsVTypes"/>
</file>