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i układy sterowania ruchem kolejowym III</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TR.SIP623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 w tym: praca na ćwiczeniach laboratoryjnych 45 godz., studiowanie literatury przedmiotu 26 godz., przygotowanie się do wykonania i zaliczenia ćwiczeń 35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ćwiczeniach laboratoryjnych 45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4,0 pkt ECTS (110 godz., w tym: praca na ćwiczeniach laboratoryjnych 45 godz., studiowanie literatury przedmiotu 26 godz., przygotowanie się do wykonania i zaliczenia ćwiczeń 35 godz., konsultacje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kształcenia nabywane podczas realizacji przedmiotów: Elektrotechnika I, Elektrotechnika II, Podstawy budowy maszyn I, Podstawy Budowy maszyn II, Elementy i układy sterowania ruchem kolejowym I, Elementy i układy sterowania ruchem kolejowym II, Sterowanie ruchem kolejowym I, Technika Ruchu kolejowego.</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Celem przedmiotu jest uzyskanie efektów zestawionych w karcie przedmiotu.</w:t>
      </w:r>
    </w:p>
    <w:p>
      <w:pPr>
        <w:keepNext w:val="1"/>
        <w:spacing w:after="10"/>
      </w:pPr>
      <w:r>
        <w:rPr>
          <w:b/>
          <w:bCs/>
        </w:rPr>
        <w:t xml:space="preserve">Treści kształcenia: </w:t>
      </w:r>
    </w:p>
    <w:p>
      <w:pPr>
        <w:spacing w:before="20" w:after="190"/>
      </w:pPr>
      <w:r>
        <w:rPr/>
        <w:t xml:space="preserve">Badanie przekaźników prądu stałego. Badanie przekaźników prądu przemiennego, polaryzowanych i specjalnych. Badanie elementów logicznych o bezpiecznej zawodności (fail-safe). Badanie napędów zwrotnicowych jednofazowych i trójfazowych. Badanie przekaźnikowych układów nastawczych napędów zwrotnicowych. Badanie transformatorów i układów elektrycznych sygnalizatorów świetlnych. Wyznaczanie charakterystyk świetlnych sygnalizatorów. Wyznaczanie charakterystyk dławika torowego. Badanie krótkiego elektrycznego obwodu nakładanego. Badanie liczników osi.</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ustnej odpowiedzi na pytania otwarte dotyczące zagadnień merytorycznych związanych z danym ćwiczeniem, zadawane ustnie poszczególnym członkom zespołu (kolokwium ustne). Pytania i odpowiedzi mogą dotyczyć zawartości sprawozdania i być uzupełniane wykonywanymi w trakcie odpowiedzi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Apuniewicz S, Lubicz-Rudnicki B.: Obwody torowe. WPW Warszawa 1965.
2)	Bergiel K., Karbowiak H.: Automatyzacja prowadzenia pociągu. EMI PRESS, Łódź 2005.
3)	Dąbrowa-Bajon M.: Automatyzacja sterowania ruchem kolejowym. WPW, Warszawa 1983.
4)	Dąbrowa-Bajon M.: Podstawy sterowania ruchem kolejowym. Oficyna Wydawnicza Politechniki Warszawskiej, Warszawa 2007.
5)	Dyduch J., Kornaszewski M.: Systemy sterowania ruchem kolejowym. Wydawnictwo Politechniki Radomskiej, Radom 2003.
6)	Karaś S.: Elementy elektrycznych urządzeń zrp. WPW Warszawa 1965.
7)	Sobolewski J., Gogolewski A.: Laboratorium sterowania ruchem pociągów. WPW, Warszawa 1980.
8)	Theeg G., Vlasenko S.: Railway Signalling &amp; Interlocking International Compendium. Eurailpress, Hamburg 2009.
9)	Czasopisma: Automatyka kolejowa, Technika Transportu Szynowego, Przegląd Kolejowy.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budowę, zasadę działania i własności użytkowe (charakterystyki) transformatorów sygnałowych i dławików torowych.</w:t>
      </w:r>
    </w:p>
    <w:p>
      <w:pPr>
        <w:spacing w:before="60"/>
      </w:pPr>
      <w:r>
        <w:rPr/>
        <w:t xml:space="preserve">Weryfikacja: </w:t>
      </w:r>
    </w:p>
    <w:p>
      <w:pPr>
        <w:spacing w:before="20" w:after="190"/>
      </w:pPr>
      <w:r>
        <w:rPr/>
        <w:t xml:space="preserve">Ocena formująca: odpowiedź po realizacji ćwiczeń obejmujących dławik torowy i transformatory sygnałowe na pytania otwarte. Ocena podsumowująca: odpowiedź na pytania otwarte podczas zaliczania wykonanych ćwiczeń obejmujących dławik torowy i transformatory sygnałowe. Wykonanie sprawozdania ze zrealizowanych ćwiczeń obejmujących dławik torowy i transformatory sygnałowe.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budowę, zasadę działania i własności użytkowe (charakterystyki) napędów zwrotnicowych jednofazowych i trójfazowych.</w:t>
      </w:r>
    </w:p>
    <w:p>
      <w:pPr>
        <w:spacing w:before="60"/>
      </w:pPr>
      <w:r>
        <w:rPr/>
        <w:t xml:space="preserve">Weryfikacja: </w:t>
      </w:r>
    </w:p>
    <w:p>
      <w:pPr>
        <w:spacing w:before="20" w:after="190"/>
      </w:pPr>
      <w:r>
        <w:rPr/>
        <w:t xml:space="preserve">Ocena formująca: odpowiedź po realizacji ćwiczeń obejmujących napędy zwrotnicowe na pytania otwarte. Ocena podsumowująca: odpowiedź na pytania otwarte podczas zaliczania wykonanych ćwiczeń obejmujących napędy zwrotnicowe. Wykonanie sprawozdania ze zrealizowanych ćwiczeń obejmujących napędy zwrotnicowe.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W03: </w:t>
      </w:r>
    </w:p>
    <w:p>
      <w:pPr/>
      <w:r>
        <w:rPr/>
        <w:t xml:space="preserve">Zna budowę i zasadę działania rozjazdu (zwłaszcza zamknięć nastawczych i zjawiska prucia).</w:t>
      </w:r>
    </w:p>
    <w:p>
      <w:pPr>
        <w:spacing w:before="60"/>
      </w:pPr>
      <w:r>
        <w:rPr/>
        <w:t xml:space="preserve">Weryfikacja: </w:t>
      </w:r>
    </w:p>
    <w:p>
      <w:pPr>
        <w:spacing w:before="20" w:after="190"/>
      </w:pPr>
      <w:r>
        <w:rPr/>
        <w:t xml:space="preserve">Ocena formująca: odpowiedź po realizacji ćwiczeń obejmujących elementy i układy srk współpracujące z rozjazdem na pytania otwarte. Ocena podsumowująca: odpowiedź na pytania otwarte podczas zaliczania wykonanych ćwiczeń obejmujących elementy i układy srk współpracujące z rozjazdem. Wykonanie sprawozdania ze zrealizowanych ćwiczeń obejmujących elementy i układy srk współpracujące z rozjazdem.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Tr1A_W09, 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Zna budowę, zasadę działania i własności użytkowe (charakterystyki) układów kontroli niezajętości.</w:t>
      </w:r>
    </w:p>
    <w:p>
      <w:pPr>
        <w:spacing w:before="60"/>
      </w:pPr>
      <w:r>
        <w:rPr/>
        <w:t xml:space="preserve">Weryfikacja: </w:t>
      </w:r>
    </w:p>
    <w:p>
      <w:pPr>
        <w:spacing w:before="20" w:after="190"/>
      </w:pPr>
      <w:r>
        <w:rPr/>
        <w:t xml:space="preserve">Ocena formująca: odpowiedź po realizacji ćwiczeń obejmujących układy kontroli niezajętości na pytania otwarte. Ocena podsumowująca: odpowiedź na pytania otwarte podczas zaliczania wykonanych ćwiczeń obejmujących układy kontroli niezajętości. Wykonanie sprawozdania ze zrealizowanych ćwiczeń obejmujących układy kontroli niezajętości.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Zna budowę, zasadę działania i własności użytkowe (charakterystyki) układów optycznych sygnalizatorów świetlnych.</w:t>
      </w:r>
    </w:p>
    <w:p>
      <w:pPr>
        <w:spacing w:before="60"/>
      </w:pPr>
      <w:r>
        <w:rPr/>
        <w:t xml:space="preserve">Weryfikacja: </w:t>
      </w:r>
    </w:p>
    <w:p>
      <w:pPr>
        <w:spacing w:before="20" w:after="190"/>
      </w:pPr>
      <w:r>
        <w:rPr/>
        <w:t xml:space="preserve">Ocena formująca: odpowiedź po realizacji ćwiczeń obejmujących sygnalizatory świetlne na pytania otwarte. Ocena podsumowująca: odpowiedź na pytania otwarte podczas zaliczania wykonanych ćwiczeń obejmujących sygnalizatory świetlne. Wykonanie sprawozdania ze zrealizowanych ćwiczeń obejmujących sygnalizatory świetlne.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odnaleźć i wykorzystać właściwe dokumentacje techniczne urządzeń.</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Tr1A_U01, Tr1A_U25</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posługiwać się aparaturą pomiarową, metrologią warsztatową oraz metodami szacowania błędów pomiarów, zna zasady bezpiecznej pracy przy urządzeniach sterowania ruchem kolejowym.</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Tr1A_U09, Tr1A_U11, Tr1A_U15</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obejmująca zagadnienia przedstawione w sprawozdaniu. Wykonanie zespołowo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praktycznego stosowania zdobytej wiedzy i umiejętności oraz rozumie związaną z tym odpowiedzialność.</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Tr1A_K02, Tr1A_K03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2026-01-13T22:00:02+01:00</dcterms:created>
  <dcterms:modified xsi:type="dcterms:W3CDTF">2026-01-13T22:00:02+01:00</dcterms:modified>
</cp:coreProperties>
</file>

<file path=docProps/custom.xml><?xml version="1.0" encoding="utf-8"?>
<Properties xmlns="http://schemas.openxmlformats.org/officeDocument/2006/custom-properties" xmlns:vt="http://schemas.openxmlformats.org/officeDocument/2006/docPropsVTypes"/>
</file>