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laboratoryjnych 9 godz., studiowanie literatury przedmiotu 12 godz., przygotowanie się do kolokwiów z ćwiczeń laboratoryjnych 12 godz., samodzielne wykonanie sprawozdań z ćwiczeń laboratoryjnych 15 godz., konsultacje 3 godz. (w tym konsultacje w zakresie zajęć laboratoryjnych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ETCS (20 godzin, w tym: praca na  wykładach 9 godz., praca na  ćwiczeniach laboratoryjnych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9 godz., przygotowanie się do kolokwiów z ćwiczeń laboratoryjnych 12 godz., samodzielne wykonanie sprawozdań z ćwiczeń laboratoryjnych 15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materiałoznawstwa.</w:t>
      </w:r>
    </w:p>
    <w:p>
      <w:pPr>
        <w:keepNext w:val="1"/>
        <w:spacing w:after="10"/>
      </w:pPr>
      <w:r>
        <w:rPr>
          <w:b/>
          <w:bCs/>
        </w:rPr>
        <w:t xml:space="preserve">Limit liczby studentów: </w:t>
      </w:r>
    </w:p>
    <w:p>
      <w:pPr>
        <w:spacing w:before="20" w:after="190"/>
      </w:pPr>
      <w:r>
        <w:rPr/>
        <w:t xml:space="preserve">wykład: 160; ćwicz. lab. do 12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Warunkiem zaliczenia przedmiotu jest odrobienie i zaliczenie wszystkich ćwiczeń laboratoryjnych oraz wykładu. Ocena zintegrowana składa się z trzech elementów:
-zaliczenie zagadnień teoretycznych przedstawianych na wykładzie - kolokwium wykładowe lub pisemny test sprawdzający,
 - wykonanie i zaliczenie sprawozdań z wykonanych ćwiczeń laboratoryjnych,
 - zaliczenie sprawdzianów z tematyki trzech ćwiczeń laboratoryjnych( (w formie kolokwium lub pisemnego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Tr1A_U23,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Tr1A_U25, Tr1A_U23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2026-10-15T06:24:09+02:00</dcterms:created>
  <dcterms:modified xsi:type="dcterms:W3CDTF">2026-10-15T06:24:09+02:00</dcterms:modified>
</cp:coreProperties>
</file>

<file path=docProps/custom.xml><?xml version="1.0" encoding="utf-8"?>
<Properties xmlns="http://schemas.openxmlformats.org/officeDocument/2006/custom-properties" xmlns:vt="http://schemas.openxmlformats.org/officeDocument/2006/docPropsVTypes"/>
</file>