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laboratoryjnych 9 godz., studiowanie literatury przedmiotu 12 godz., przygotowanie się do kolokwiów z ćwiczeń laboratoryjnych 12 godz., samodzielne wykonanie sprawozdań z ćwiczeń laboratoryjnych 15 godz., konsultacje 3 godz. (w tym konsultacje w zakresie zajęć laboratoryjnych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ETCS (20 godzin, w tym: praca na  wykładach 9 godz., praca na  ćwiczeniach laboratoryjnych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9 godz., przygotowanie się do kolokwiów z ćwiczeń laboratoryjnych 12 godz., samodzielne wykonanie sprawozdań z ćwiczeń laboratoryjnych 15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materiałoznawstwa.</w:t>
      </w:r>
    </w:p>
    <w:p>
      <w:pPr>
        <w:keepNext w:val="1"/>
        <w:spacing w:after="10"/>
      </w:pPr>
      <w:r>
        <w:rPr>
          <w:b/>
          <w:bCs/>
        </w:rPr>
        <w:t xml:space="preserve">Limit liczby studentów: </w:t>
      </w:r>
    </w:p>
    <w:p>
      <w:pPr>
        <w:spacing w:before="20" w:after="190"/>
      </w:pPr>
      <w:r>
        <w:rPr/>
        <w:t xml:space="preserve">wykład: 160; ćwicz. lab. do 12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Warunkiem zaliczenia przedmiotu jest odrobienie i zaliczenie wszystkich ćwiczeń laboratoryjnych oraz wykładu. Ocena zintegrowana składa się z trzech elementów:
-zaliczenie zagadnień teoretycznych przedstawianych na wykładzie - kolokwium wykładowe lub pisemny test sprawdzający,
 - wykonanie i zaliczenie sprawozdań z wykonanych ćwiczeń laboratoryjnych,
 - zaliczenie sprawdzianów z tematyki trzech ćwiczeń laboratoryjnych( (w formie kolokwium lub pisemnego testu).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Tr1A_U23,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Tr1A_U25, Tr1A_U23</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2026-08-05T19:37:08+02:00</dcterms:created>
  <dcterms:modified xsi:type="dcterms:W3CDTF">2026-08-05T19:37:08+02:00</dcterms:modified>
</cp:coreProperties>
</file>

<file path=docProps/custom.xml><?xml version="1.0" encoding="utf-8"?>
<Properties xmlns="http://schemas.openxmlformats.org/officeDocument/2006/custom-properties" xmlns:vt="http://schemas.openxmlformats.org/officeDocument/2006/docPropsVTypes"/>
</file>