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Sztuczna inteligencja w automatyce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Maciej Ławryńczuk, Piotr Marusak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SZAU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udział w wykładach: 15 x 2 godz. = 30 godz.
- realizacja zadań projektowych: 15 x 2 godz. = 30 godz.
- udział w konsultacjach związanych z zadaniami domowymi oraz przed kolokwiami: 5 godz.
- przygotowanie do bieżących zajęć (wykładów i ćwiczeń): 10 godz.
- rozwiązywanie zadań domowych: 20 godz.
- przygotowanie do kolokwiów: 30 godz.
Łączny nakład pracy studenta: 125 godz., co odpowiada 5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(wykład) + 4 (konsultacje) + 1 (oddawanie projektów)=35, co odpowiada 1,5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30 godz., co odpowiada 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na temat projektowania podstawowych algorytmów regulacji (PID oraz najprostszych algorytmów regulacji predykcyjnej)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zastosowaniami sztucznej inteligencji (podejścia określane wspólną nazwą "soft computing") w automatyce. W szczególności, zostaną omówione sztuczne sieci neuronowe oraz systemy rozmyte w problemach modelowania i sterowania. Ponadto, przedstawione zostaną algorytmy genetyczne i ich zastosowanie do projektowania układów regulacji automatycznej.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(1 jd). Wstęp - przykłady zastosowań systemów rozmytych, sieci neuronowych i algorytmów genetycznych w automatyce.
(2 jd). Przypomnienie podstawowych wiadomości z zakresu algorytmów regulacji automatycznej oraz optymalizacji punktu pracy:
    algorytm regulacji PID,
    algorytm ze sprzężeniem od stanu,
    idea algorytmów regulacji predykcyjnej,
    hierarchiczna struktura sterowania.
(3 jd). Sztuczne sieci neuronowe ? zagadnienia podstawowe:
    pojęcia neuronu, wagi, funkcji aktywacji,
    rodzaje najpopularniejszych sieci neuronowych (MLP, RBF),
    algorytmy doboru parametrów sieci neuronowych (uczenie).
(2 jd). Zastosowanie sieci neuronowych do modelowania nieliniowych zależności statycznych i dynamicznych.
(4 jd). Wykorzystanie sieci neuronowych w automatyce:
    układ regulacji z modelem odwrotnym,
    układ regulacji typu IMC,
    linearyzacja w pętli sprzężenia zwrotnego,
    regulatory predykcyjne bazujące na modelach neuronowych.
(2 jd). Systemy rozmyte - zagadnienia podstawowe:
    pojęcia: zbioru rozmytego, funkcji przynależności, schematu wnioskowania,
    wnioskowanie Mamdaniego,
    modele Takagi-Sugeno.
(3 jd). Zastosowanie systemów rozmytych do modelowania nieliniowych zależności statycznych i dynamicznych:
    metody doboru parametrów modeli rozmytych,
    dostrajanie modeli rozmytych z wykorzystaniem rozmytych sieci neuronowych.
(3 jd). Wykorzystanie systemów rozmytych w automatyce:
    regulator regułowy PID,
    regulator obszarowy PID,
    regulator obszarowy ze sprzężeniem od stanu,
    regulatory predykcyjne bazujące na modelach rozmytych.
(4 jd). Algorytmy genetyczne - zagadnienia podstawowe:
    pojęcia: chromosom, osobnik, populacja, operatory genetyczne, selekcja,
    zasada działania algorytmów genetycznych,
    przegląd algorytmów genetycznych,
    przykłady zastosowania algorytmów genetycznych w optymalizacji nieliniowej oraz projektowaniu układów regulacji.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 przeprowadzane są 2 kolokwia, na koniec semestru przewidziany jest termin kolokwium poprawkowego. Każde kolokwium oceniane jest w skali 0-25 pkt., dwa pierwsze projekty oceniane są w skali 0-20 pkt., natomiast trzeci projekt w skali 0-10 pkt. (razem 100 pkt.). Aby zaliczyć przedmiot należy uzyskać co najmniej 50 pkt.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Maciej Ławryńczuk, Piotr Marusak: Soft computing w automatyce. Skrypt, Warszawa, 2011.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SZAU_W01: </w:t>
      </w:r>
    </w:p>
    <w:p>
      <w:pPr/>
      <w:r>
        <w:rPr/>
        <w:t xml:space="preserve">Wiedza z zakresu modelowania obiektów nieliniowych za pomocą modeli rozmytych.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projekty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K_W04, K_W05, K_W06,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T2A_W07, T2A_W01, T2A_W03, T2A_W04, T2A_W05, T2A_W07, T2A_W02, 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SZAU_W02: </w:t>
      </w:r>
    </w:p>
    <w:p>
      <w:pPr/>
      <w:r>
        <w:rPr/>
        <w:t xml:space="preserve">Wiedza na temat zastosowania modeli rozmytych obiektów nieliniowych do zaprojektowania regulatora.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projekty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K_W04, K_W05, K_W06,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T2A_W07, T2A_W01, T2A_W03, T2A_W04, T2A_W05, T2A_W07, T2A_W02, 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SZAU_W03: </w:t>
      </w:r>
    </w:p>
    <w:p>
      <w:pPr/>
      <w:r>
        <w:rPr/>
        <w:t xml:space="preserve">Wiedza z zakresu modelowania obiektów nieliniowych za pomocą sieci neuronowych.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projekty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K_W04, K_W05, K_W06,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T2A_W07, T2A_W01, T2A_W03, T2A_W04, T2A_W05, T2A_W07, T2A_W02, 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SZAU_W04: </w:t>
      </w:r>
    </w:p>
    <w:p>
      <w:pPr/>
      <w:r>
        <w:rPr/>
        <w:t xml:space="preserve">Wpisz opisWiedza na temat zastosowania modeli neuronowych obiektów nieliniowych do zaprojektowania regulatora.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projekty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K_W04, K_W05, K_W06,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T2A_W07, T2A_W01, T2A_W03, T2A_W04, T2A_W05, T2A_W07, T2A_W02, 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SZAU_W05: </w:t>
      </w:r>
    </w:p>
    <w:p>
      <w:pPr/>
      <w:r>
        <w:rPr/>
        <w:t xml:space="preserve">Wiedza na temat zastosowania algorytmów genetycznych do modelowania obiektów nieliniowych i projektowania algorytmów regulacji.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projekty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K_W04, K_W05, K_W06,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T2A_W07, T2A_W01, T2A_W03, T2A_W04, T2A_W05, T2A_W07, T2A_W02, 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SZAU_U01: </w:t>
      </w:r>
    </w:p>
    <w:p>
      <w:pPr/>
      <w:r>
        <w:rPr/>
        <w:t xml:space="preserve">Umiejętność modelowania obiektu nieliniowego za pomocą modelu rozmytego.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</w:t>
      </w:r>
    </w:p>
    <w:p>
      <w:pPr>
        <w:keepNext w:val="1"/>
        <w:spacing w:after="10"/>
      </w:pPr>
      <w:r>
        <w:rPr>
          <w:b/>
          <w:bCs/>
        </w:rPr>
        <w:t xml:space="preserve">Efekt SZAU_U02: </w:t>
      </w:r>
    </w:p>
    <w:p>
      <w:pPr/>
      <w:r>
        <w:rPr/>
        <w:t xml:space="preserve">Umiejętność zaprojektowania algorytmu regulacji bazującego na rozmytym modelu obiektu.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</w:t>
      </w:r>
    </w:p>
    <w:p>
      <w:pPr>
        <w:keepNext w:val="1"/>
        <w:spacing w:after="10"/>
      </w:pPr>
      <w:r>
        <w:rPr>
          <w:b/>
          <w:bCs/>
        </w:rPr>
        <w:t xml:space="preserve">Efekt SZAU_U03: </w:t>
      </w:r>
    </w:p>
    <w:p>
      <w:pPr/>
      <w:r>
        <w:rPr/>
        <w:t xml:space="preserve">Umiejętność modelowania obiektu nieliniowego za pomocą sieci neuronowej.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</w:t>
      </w:r>
    </w:p>
    <w:p>
      <w:pPr>
        <w:keepNext w:val="1"/>
        <w:spacing w:after="10"/>
      </w:pPr>
      <w:r>
        <w:rPr>
          <w:b/>
          <w:bCs/>
        </w:rPr>
        <w:t xml:space="preserve">Efekt SZAU_U04: </w:t>
      </w:r>
    </w:p>
    <w:p>
      <w:pPr/>
      <w:r>
        <w:rPr/>
        <w:t xml:space="preserve">Umiejętność zaprojektowania algorytmu regulacji bazującego na neuronowym modelu obiektu.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</w:t>
      </w:r>
    </w:p>
    <w:p>
      <w:pPr>
        <w:keepNext w:val="1"/>
        <w:spacing w:after="10"/>
      </w:pPr>
      <w:r>
        <w:rPr>
          <w:b/>
          <w:bCs/>
        </w:rPr>
        <w:t xml:space="preserve">Efekt SZAU_U05: </w:t>
      </w:r>
    </w:p>
    <w:p>
      <w:pPr/>
      <w:r>
        <w:rPr/>
        <w:t xml:space="preserve">Umiejętność wykorzystania algorytmu genetycznego do modelowania obiektów nieliniowych i do projektowania algorytmów regulacji.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2026-01-13T05:12:45+01:00</dcterms:created>
  <dcterms:modified xsi:type="dcterms:W3CDTF">2026-01-13T05:12:45+01:00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