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laboratorium,
10 godz przygotowanie do laboratorium i sprawozdanie,
Razem 25 godz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laboratorium,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sprawozdanie,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praktycznego wykorzystania wiedzy teoretycznej zdobytej w ramach przedmiotów Podstawy automatyki i Podstawy 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- PAR1 "Identyfikacja własności obiektów regulacji",
- PAR2 "Badanie jednoobwodowego układu regulacji poziomu cieczy w zbiorniku otwartym",
- PAR3 "Projektowanie stykowo-przekaźnikowych i bramkowych układów przełączających",
- PAR4 "Projektowanie pneumotronicznych układów sekwencyjnych",
- PAR5 "Budowa, sterowanie i programowanie robota".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sprawdzianu wiedzy z zakresu poszczególnych ćwiczeń i bieżącej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D.: Laboratorium podstaw automatyki i robotyki - instrukcja do ćwiczenia PAR1 "Identyfikacja własności obiektów regulacji" dla studentów kierunku Inżynieria Biomedyczna, ss. 21,
- Holejko D.: Laboratorium podstaw automatyki i robotyki - instrukcja do ćwiczenia PAR2 "Badanie jednoobwodowego układu regulacji poziomu cieczy w zbiorniku otwartym" dla studentów kierunku Inżynieria Biomedyczna, ss. 20,
- Kościelny W.: Laboratorium podstaw automatyki i robotyki - instrukcja do ćwiczenia PAR3 "Projektowanie stykowo-przekaźnikowych i bramkowych układów przełączających" dla studentów kierunku Inżynieria Biomedyczna, ss. 15,
- Kościelny W.: Laboratorium podstaw automatyki i robotyki - instrukcja do ćwiczenia PAR4 "Projektowanie pneumotronicznych układów sekwencyjnych" dla studentów kierunku Inżynieria Biomedyczna, ss. 24,
- Kościelny W.: Laboratorium podstaw automatyki i robotyki - instrukcja do ćwiczenia PAR5 "Budowa, sterowanie i programowanie robota" dla studentów kierunku Inżynieria Biomedyczna, ss. 14,
- Instrukcja użytkowania programu COSIROP 95; programowanie robota RV-M1 firmy Mitsubishi, ss. 46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T1A_U01, T1A_U05, T1A_U10, T1A_U16: </w:t>
      </w:r>
    </w:p>
    <w:p>
      <w:pPr/>
      <w:r>
        <w:rPr/>
        <w:t xml:space="preserve">Umiejętność rozpoznawania problemu automatyzacji i robotyzacji i zaproponowania metody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realizowanych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T1A_K01, T1A_K02, T1P_K02: </w:t>
      </w:r>
    </w:p>
    <w:p>
      <w:pPr/>
      <w:r>
        <w:rPr/>
        <w:t xml:space="preserve">Potrafi myśleć i działać racjonalnie, wykorzystując metody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2026-04-18T03:59:39+02:00</dcterms:created>
  <dcterms:modified xsi:type="dcterms:W3CDTF">2026-04-18T03:59:39+02:00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