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modelowania w medycynie</w:t>
      </w:r>
    </w:p>
    <w:p>
      <w:pPr>
        <w:keepNext w:val="1"/>
        <w:spacing w:after="10"/>
      </w:pPr>
      <w:r>
        <w:rPr>
          <w:b/>
          <w:bCs/>
        </w:rPr>
        <w:t xml:space="preserve">Koordynator przedmiotu: </w:t>
      </w:r>
    </w:p>
    <w:p>
      <w:pPr>
        <w:spacing w:before="20" w:after="190"/>
      </w:pPr>
      <w:r>
        <w:rPr/>
        <w:t xml:space="preserve">Antoni GRZANKA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PMOM</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30 godz wykład, 
    5 godz konsultacje 
 15 godz  przygotowanie do wykładu,
  20 godz  samodzielne prace domowe,
  10 godz przygotowanie do egzaminu
 Razem 80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30 godz wykład, 
   5 godz konsultacje
Razem 35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zakresu biologii, anatomii i fizjologii człowieka. Elementarna znajomość metod numerycznych (rozwiązywanie równań, całkowanie metodą Eulera)</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słuchaczom wiadomości wstępnych o modelach matematycznych w fizjologii i patologii człowieka. Kompetencje w planowania eksperymentu klinicznego i pozyskiwaniu danych. Budowanie prostych modeli decyzyjnych i kompartmentowych oraz meta-analiza.</w:t>
      </w:r>
    </w:p>
    <w:p>
      <w:pPr>
        <w:keepNext w:val="1"/>
        <w:spacing w:after="10"/>
      </w:pPr>
      <w:r>
        <w:rPr>
          <w:b/>
          <w:bCs/>
        </w:rPr>
        <w:t xml:space="preserve">Treści kształcenia: </w:t>
      </w:r>
    </w:p>
    <w:p>
      <w:pPr>
        <w:spacing w:before="20" w:after="190"/>
      </w:pPr>
      <w:r>
        <w:rPr/>
        <w:t xml:space="preserve">Na wykładzie przedstawione są wiadomości wstępnych o zastosowaniu modeli matematycznych w fizjologii i patologii człowieka. Materiał obejmuje także wybrane zagadnienia pozyskiwania danych w badaniach klinicznych oraz wykorzystanie modeli w diagnostyce i terapii medycznej. Przypomniane zostaną pojęcia obserwacji w medycynie, skale pomiarowe i zasady metrologii. Metody planowania eksperymentu i schematy badań klinicznych są ważnym elementem metodyki poznawczej. Wprowadzone zostanie pojęcie modelu w medycynie, klasyfikacja modeli wg różnych kryteriów. Przedstawione zostaną podstawy identyfikacji parametrów modeli i weryfikacja ich jakości. Duża część wykładu będzie poświęcona modelom epidemiologicznym. Szczegółowo omówione zostaną możliwości wykorzystania modeli liniowych. Druga część kursu będzie miała charakter ilustracyjny. Omówione zostaną przykładu modeli układu krążenia, dynamiki serca, układu oddechowego, uproszczony model neuronu, jednostki motorycznej, układu mięśniowo-szkieletowego. Ogólniejsze podejście będzie zaprezentowane przez modele kompartmentowe czynności wydzielniczej nerki oraz endokrynologii w powiązaniu z dynamiką i kinetyką glukozy. Także poruszone zostaną zagadnienia modelowania w prokreacji. W podsumowaniu przedstawione będą metody łączenia modeli, uśrednianie i meta-analiza.
Praca własna studenta polega na pogłębianiu wiedzy według zalecanych źródeł dotyczących modeli kompartmentowych. W zakresie fizjologii, student zapozna się z wybranymi, specyficznymi symulatorami układu krążenia, oddychania i innymi podsystemami. Zalecane będą prace domowe polegające na wykorzystaniu ogólnych symulatorów matematycznych do samodzielnego budowania modeli dynamiki człowieka jak i rozwoju zjawisk epidemiologicznych. Wybrane zadania dotyczą budowania modeli decyzyjnych z użyciem pakietów statystycznych i z użyciem ogólnych języków programowania.
</w:t>
      </w:r>
    </w:p>
    <w:p>
      <w:pPr>
        <w:keepNext w:val="1"/>
        <w:spacing w:after="10"/>
      </w:pPr>
      <w:r>
        <w:rPr>
          <w:b/>
          <w:bCs/>
        </w:rPr>
        <w:t xml:space="preserve">Metody oceny: </w:t>
      </w:r>
    </w:p>
    <w:p>
      <w:pPr>
        <w:spacing w:before="20" w:after="190"/>
      </w:pPr>
      <w:r>
        <w:rPr/>
        <w:t xml:space="preserve">- obecność na wykładach
- dwa testy z wiedzy wykładowej
- ocena prac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 Doroszewski, Remigiusz Tarnecki, Wojciech Zmysłowski. Biocybernetyka i Inżynieria Biomedyczna t.1 Biosystemy. Wyd. Exit 2005
2. H. Scott.Kronika medycyny. Warszawa 1994
3. Jakub Gutenbaum. Modelowanie matematyczne systemów Exit 	2004
4. Jerzy Apanowicz Metodologia nauk” Toruń 2003
5. Urszula Foryś. Matematyka w biologii WNT 2005
6. Jacek Koronacki, Jan Ćwik. Statystyczne systemy uczące się. Exit 2008
7. Tkacz Ewaryst, Borys Przemysław Bionika WNT 2006
8. Iwo Białynicki-Birula Modelowanie rzeczywistości WNT 2006
9. Mańczak K., Nahorski Z.; „Komputerowa identyfikacja obiektów dynamicznych”, PWN, 1983.
10. Tadeusiewicz R. (red.) Inżynieria Biomedyczna, Księga współczesnej wiedzy tajemnej w wersji przystępnej i przyjemnej. Uczelniane Wydawnictwa Naukowo-Dydaktyczne, Kraków 2008
11. Weryński A., Nowosielcew W.: Kompartmentowe modelowanie procesów sterowania w systemach fizjologicznych. WKiŁ, Warszawa 1983.
12. Radomski D., Grzanka A.: Metodologia badań w medycynie – preskrypt w druku dostępny elektronicznie.</w:t>
      </w:r>
    </w:p>
    <w:p>
      <w:pPr>
        <w:keepNext w:val="1"/>
        <w:spacing w:after="10"/>
      </w:pPr>
      <w:r>
        <w:rPr>
          <w:b/>
          <w:bCs/>
        </w:rPr>
        <w:t xml:space="preserve">Witryna www przedmiotu: </w:t>
      </w:r>
    </w:p>
    <w:p>
      <w:pPr>
        <w:spacing w:before="20" w:after="190"/>
      </w:pPr>
      <w:r>
        <w:rPr/>
        <w:t xml:space="preserve">https://studia.elka.pw.edu.pl/pl/... http://www.ise.pw.edu.pl/~antekg/pmom.htm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Wiedza ogólna o modelowaniu systemów biologicznych, typy modeli i ich zastosowanie,</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Wiedza o modelach układu krążenia, oddechowym nerwowym i regulacji glukozy</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Wprowadzenie do epistemologii i ontologii medycyny i inżynierii biomedycznej</w:t>
      </w:r>
    </w:p>
    <w:p>
      <w:pPr>
        <w:spacing w:before="60"/>
      </w:pPr>
      <w:r>
        <w:rPr/>
        <w:t xml:space="preserve">Weryfikacja: </w:t>
      </w:r>
    </w:p>
    <w:p>
      <w:pPr>
        <w:spacing w:before="20" w:after="190"/>
      </w:pPr>
      <w:r>
        <w:rPr/>
        <w:t xml:space="preserve">dyskusja na wykładzie, test</w:t>
      </w:r>
    </w:p>
    <w:p>
      <w:pPr>
        <w:spacing w:before="20" w:after="190"/>
      </w:pPr>
      <w:r>
        <w:rPr>
          <w:b/>
          <w:bCs/>
        </w:rPr>
        <w:t xml:space="preserve">Powiązane charakterystyki kierunkowe: </w:t>
      </w:r>
      <w:r>
        <w:rPr/>
        <w:t xml:space="preserve">K_W01, K_W08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Budowanie modeli, pozyskiwania danych i weryfikacja i zastosowanie</w:t>
      </w:r>
    </w:p>
    <w:p>
      <w:pPr>
        <w:spacing w:before="60"/>
      </w:pPr>
      <w:r>
        <w:rPr/>
        <w:t xml:space="preserve">Weryfikacja: </w:t>
      </w:r>
    </w:p>
    <w:p>
      <w:pPr>
        <w:spacing w:before="20" w:after="190"/>
      </w:pPr>
      <w:r>
        <w:rPr/>
        <w:t xml:space="preserve">test, dyskusja, zadania domowe</w:t>
      </w:r>
    </w:p>
    <w:p>
      <w:pPr>
        <w:spacing w:before="20" w:after="190"/>
      </w:pPr>
      <w:r>
        <w:rPr>
          <w:b/>
          <w:bCs/>
        </w:rPr>
        <w:t xml:space="preserve">Powiązane charakterystyki kierunkowe: </w:t>
      </w:r>
      <w:r>
        <w:rPr/>
        <w:t xml:space="preserve">K_U01, K_U16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U2: </w:t>
      </w:r>
    </w:p>
    <w:p>
      <w:pPr/>
      <w:r>
        <w:rPr/>
        <w:t xml:space="preserve">Umiejętność ustalenia siły związków między wielkościami fizjologicznymi</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III.P6S_UW.1.o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Elementy uwarunkowań etycznych i prawnych w organizacji badań klinicznych</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I.P6S_KK, I.P6S_KR, I.P6S_KO</w:t>
      </w:r>
    </w:p>
    <w:p>
      <w:pPr>
        <w:keepNext w:val="1"/>
        <w:spacing w:after="10"/>
      </w:pPr>
      <w:r>
        <w:rPr>
          <w:b/>
          <w:bCs/>
        </w:rPr>
        <w:t xml:space="preserve">Charakterystyka K2: </w:t>
      </w:r>
    </w:p>
    <w:p>
      <w:pPr/>
      <w:r>
        <w:rPr/>
        <w:t xml:space="preserve">Badania populacyjne w epidemiologii a zdrowie publiczne</w:t>
      </w:r>
    </w:p>
    <w:p>
      <w:pPr>
        <w:spacing w:before="60"/>
      </w:pPr>
      <w:r>
        <w:rPr/>
        <w:t xml:space="preserve">Weryfikacja: </w:t>
      </w:r>
    </w:p>
    <w:p>
      <w:pPr>
        <w:spacing w:before="20" w:after="190"/>
      </w:pPr>
      <w:r>
        <w:rPr/>
        <w:t xml:space="preserve">dyskusja, 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2026-04-17T23:32:51+02:00</dcterms:created>
  <dcterms:modified xsi:type="dcterms:W3CDTF">2026-04-17T23:32:51+02:00</dcterms:modified>
</cp:coreProperties>
</file>

<file path=docProps/custom.xml><?xml version="1.0" encoding="utf-8"?>
<Properties xmlns="http://schemas.openxmlformats.org/officeDocument/2006/custom-properties" xmlns:vt="http://schemas.openxmlformats.org/officeDocument/2006/docPropsVTypes"/>
</file>