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który zaliczy przedmiot, będzie posiadał postawową wiedzę na temat zasad działania i realizacji układów i systemów elektronicznychwielkiej częstotliwościstosowanych we współczesnych bezprzewodowych systemach komunikacyjnych: parametrów i właściwości systemów Wielkiej częstotliwości, własciwości i parametrów elementów biernych w.cz., realizacji pasmowych i rezonansowych wzmacniaczy małych sygnałów, zasad działania i realizacji mieszaczy w.cz., zasad działania i realizacji wzmacniaczy moc</w:t>
      </w:r>
    </w:p>
    <w:p>
      <w:pPr>
        <w:spacing w:before="60"/>
      </w:pPr>
      <w:r>
        <w:rPr/>
        <w:t xml:space="preserve">Weryfikacja: </w:t>
      </w:r>
    </w:p>
    <w:p>
      <w:pPr>
        <w:spacing w:before="20" w:after="190"/>
      </w:pPr>
      <w:r>
        <w:rPr/>
        <w:t xml:space="preserve">Ocena dwóch kolokwium z materiału wykładowego</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2026-07-15T07:27:01+02:00</dcterms:created>
  <dcterms:modified xsi:type="dcterms:W3CDTF">2026-07-15T07:27:01+02:00</dcterms:modified>
</cp:coreProperties>
</file>

<file path=docProps/custom.xml><?xml version="1.0" encoding="utf-8"?>
<Properties xmlns="http://schemas.openxmlformats.org/officeDocument/2006/custom-properties" xmlns:vt="http://schemas.openxmlformats.org/officeDocument/2006/docPropsVTypes"/>
</file>