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15h  
konsultacje                                 10h
sprawozdania laboratoryjne        5h
konsultacje do projektu              10h
przygotowanie do kolokwium     10h
przygotowanie do laboratorium 10h
razem 105h - 5ECTS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15h
projekt                                        15h  
konsultacje                                 10h
konsultacje do projektu              10h
razem 80h - 4ECTS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sprawozdania laboratoryjne        5h
razem 35h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
Laboratorium:
Magistrala ISA: cykle odczytu i zapisu pamięci i urządzania we/wy, techniki wyzwalania oscyloskopu i analizatora stanów logicznych
Magistrala PCI: analiza pracy urządzenia podrzędnego, cykle odczytu i zapisu, proces konfiguracji
Symulacja podrzędnego urządzenia PCI za pomocą układu FPGA firmy ALTERA konfigurowanego w systemie
Magistrala PCI: analiza pracy urządzenia nadrzędnego, cykle DMA typu 'bus master'
Analiza mechanizmu przesyłania datagramów UDP na procesorze TMS320C5402
Moduł bluetooth - analiza protokołow L2CAP i RFCOMM
Projekt:
Oprogramowanie układu typu "frame graber" dla potrzeb USG.
Oprogramowanie układu typu "frame graber" dla potrzeb radiografii cyfrowej.
Przesyłanie próbek przetwornika a/c za pomocą pakietów UDP
Oprogramowanie cyfrowego odbiornika sygnału rezonansu jądrowego (język C procesora DSP).
Obsługa karty generatora DDS do tomografu MRI.
Układ interfejsu magistrali PCI dla urządzenia peryferyjnego z dostępem z przestrzeni we/wy (16 adresów) za pomocą układu ALTERA.
Układ interfejsu magistrali PCI dla urządzenia peryferyjnego z dostępem z przestrzeni pamięci (16k adresów) za pomocą układu ALTERA.
Implementacja algorytmu wyrównywania histogramu na procesorze TMS320C80
Interfejs magistrali 'fire wire' z zastosowaniem układu firmy TEXAS INSTRUMENT</w:t>
      </w:r>
    </w:p>
    <w:p>
      <w:pPr>
        <w:keepNext w:val="1"/>
        <w:spacing w:after="10"/>
      </w:pPr>
      <w:r>
        <w:rPr>
          <w:b/>
          <w:bCs/>
        </w:rPr>
        <w:t xml:space="preserve">Metody oceny: </w:t>
      </w:r>
    </w:p>
    <w:p>
      <w:pPr>
        <w:spacing w:before="20" w:after="190"/>
      </w:pPr>
      <w:r>
        <w:rPr/>
        <w:t xml:space="preserve">   wagi końcowej oceny:
      Kolokwium - 0,3, 
      Projekt  - 0,4,
      Laboratorium  -0,4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2026-10-19T20:41:16+02:00</dcterms:created>
  <dcterms:modified xsi:type="dcterms:W3CDTF">2026-10-19T20:41:16+02:00</dcterms:modified>
</cp:coreProperties>
</file>

<file path=docProps/custom.xml><?xml version="1.0" encoding="utf-8"?>
<Properties xmlns="http://schemas.openxmlformats.org/officeDocument/2006/custom-properties" xmlns:vt="http://schemas.openxmlformats.org/officeDocument/2006/docPropsVTypes"/>
</file>